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32"/>
          <w:szCs w:val="32"/>
        </w:rPr>
        <w:t xml:space="preserve">BYLAWS OF</w:t>
      </w:r>
    </w:p>
    <w:p>
      <w:pPr>
        <w:spacing w:after="80"/>
        <w:jc w:val="center"/>
      </w:pPr>
      <w:r>
        <w:rPr>
          <w:b/>
          <w:bCs/>
          <w:sz w:val="36"/>
          <w:szCs w:val="36"/>
        </w:rPr>
        <w:t xml:space="preserve">Human Asset Nonprofit</w:t>
      </w:r>
    </w:p>
    <w:p>
      <w:pPr>
        <w:spacing w:after="80"/>
        <w:jc w:val="center"/>
      </w:pPr>
      <w:r>
        <w:rPr>
          <w:i/>
          <w:iCs/>
          <w:color w:val="555555"/>
          <w:sz w:val="24"/>
          <w:szCs w:val="24"/>
        </w:rPr>
        <w:t xml:space="preserve">An Oregon Nonprofit Public Benefit Corporation</w:t>
      </w:r>
    </w:p>
    <w:p>
      <w:pPr>
        <w:spacing w:after="240"/>
        <w:jc w:val="center"/>
      </w:pPr>
      <w:r>
        <w:rPr>
          <w:color w:val="888888"/>
          <w:sz w:val="22"/>
          <w:szCs w:val="22"/>
        </w:rPr>
        <w:t xml:space="preserve">Adopted: [DATE]</w:t>
      </w:r>
    </w:p>
    <w:p>
      <w:pPr>
        <w:spacing w:after="80"/>
      </w:pPr>
      <w:r>
        <w:t xml:space="preserve"/>
      </w:r>
    </w:p>
    <w:p>
      <w:pPr>
        <w:pStyle w:val="Heading1"/>
      </w:pPr>
      <w:r>
        <w:t xml:space="preserve">ARTICLE I — NAME AND PURPOSES</w:t>
      </w:r>
    </w:p>
    <w:p>
      <w:pPr>
        <w:pStyle w:val="Heading2"/>
      </w:pPr>
      <w:r>
        <w:t xml:space="preserve">Section 1.1 — Name</w:t>
      </w:r>
    </w:p>
    <w:p>
      <w:pPr>
        <w:spacing w:after="120"/>
      </w:pPr>
      <w:r>
        <w:t xml:space="preserve">The name of this corporation is Human Asset Nonprofit (the "Organization").</w:t>
      </w:r>
    </w:p>
    <w:p>
      <w:pPr>
        <w:pStyle w:val="Heading2"/>
      </w:pPr>
      <w:r>
        <w:t xml:space="preserve">Section 1.2 — Purposes</w:t>
      </w:r>
    </w:p>
    <w:p>
      <w:pPr>
        <w:spacing w:after="120"/>
      </w:pPr>
      <w:r>
        <w:t xml:space="preserve">The Organization is organized exclusively for charitable, educational, and scientific purposes consistent with Section 501(c)(3) of the Internal Revenue Code, as described in the Articles of Incorporation.</w:t>
      </w:r>
    </w:p>
    <w:p>
      <w:pPr>
        <w:pStyle w:val="Heading2"/>
      </w:pPr>
      <w:r>
        <w:t xml:space="preserve">Section 1.3 — Relationship to Cooperative Partner</w:t>
      </w:r>
    </w:p>
    <w:p>
      <w:pPr>
        <w:spacing w:after="120"/>
      </w:pPr>
      <w:r>
        <w:t xml:space="preserve">The Organization may enter into and maintain an Inter-entity Services Agreement with Human Asset Cooperative of Eugene-Springfield, a worker cooperative corporation (the "Cooperative Partner"), for the purpose of advancing shared mission objectives. All such arrangements shall comply with applicable law and shall not jeopardize the Organization's tax-exempt status.</w:t>
      </w:r>
    </w:p>
    <w:p>
      <w:pPr>
        <w:spacing w:after="80"/>
      </w:pPr>
      <w:r>
        <w:t xml:space="preserve"/>
      </w:r>
    </w:p>
    <w:p>
      <w:pPr>
        <w:pStyle w:val="Heading1"/>
      </w:pPr>
      <w:r>
        <w:t xml:space="preserve">ARTICLE II — MEMBERS</w:t>
      </w:r>
    </w:p>
    <w:p>
      <w:pPr>
        <w:pStyle w:val="Heading2"/>
      </w:pPr>
      <w:r>
        <w:t xml:space="preserve">Section 2.1 — Classes of Membership</w:t>
      </w:r>
    </w:p>
    <w:p>
      <w:pPr>
        <w:spacing w:after="120"/>
      </w:pPr>
      <w:r>
        <w:t xml:space="preserve">The Organization shall have one class of members. Any individual who supports the mission of the Organization and meets the qualifications set forth in Section 2.2 may apply for membership.</w:t>
      </w:r>
    </w:p>
    <w:p>
      <w:pPr>
        <w:pStyle w:val="Heading2"/>
      </w:pPr>
      <w:r>
        <w:t xml:space="preserve">Section 2.2 — Qualifications</w:t>
      </w:r>
    </w:p>
    <w:p>
      <w:pPr>
        <w:spacing w:after="120"/>
      </w:pPr>
      <w:r>
        <w:t xml:space="preserve">To become a member, an individual must: (a) submit a completed membership application; (b) pay any applicable membership fee as set by the Board; and (c) demonstrate commitment to the Organization's mission.</w:t>
      </w:r>
    </w:p>
    <w:p>
      <w:pPr>
        <w:pStyle w:val="Heading2"/>
      </w:pPr>
      <w:r>
        <w:t xml:space="preserve">Section 2.3 — Member Rights</w:t>
      </w:r>
    </w:p>
    <w:p>
      <w:pPr>
        <w:spacing w:after="120"/>
      </w:pPr>
      <w:r>
        <w:t xml:space="preserve">Members shall have the right to: (a) vote in elections for Board Directors; (b) attend and participate in annual and special meetings; (c) receive notice of material organizational matters; and (d) inspect organizational records as provided by ORS Chapter 65.</w:t>
      </w:r>
    </w:p>
    <w:p>
      <w:pPr>
        <w:pStyle w:val="Heading2"/>
      </w:pPr>
      <w:r>
        <w:t xml:space="preserve">Section 2.4 — Membership Fees</w:t>
      </w:r>
    </w:p>
    <w:p>
      <w:pPr>
        <w:spacing w:after="120"/>
      </w:pPr>
      <w:r>
        <w:t xml:space="preserve">The Board of Directors may establish membership fees on a sliding scale to ensure membership remains accessible to all qualified individuals regardless of financial means.</w:t>
      </w:r>
    </w:p>
    <w:p>
      <w:pPr>
        <w:pStyle w:val="Heading2"/>
      </w:pPr>
      <w:r>
        <w:t xml:space="preserve">Section 2.5 — Termination of Membership</w:t>
      </w:r>
    </w:p>
    <w:p>
      <w:pPr>
        <w:spacing w:after="120"/>
      </w:pPr>
      <w:r>
        <w:t xml:space="preserve">Membership may be terminated voluntarily by written resignation, or involuntarily by a two-thirds vote of the Board for conduct materially harmful to the Organization, provided the member has received thirty (30) days written notice and an opportunity to be heard.</w:t>
      </w:r>
    </w:p>
    <w:p>
      <w:pPr>
        <w:spacing w:after="80"/>
      </w:pPr>
      <w:r>
        <w:t xml:space="preserve"/>
      </w:r>
    </w:p>
    <w:p>
      <w:pPr>
        <w:pStyle w:val="Heading1"/>
      </w:pPr>
      <w:r>
        <w:t xml:space="preserve">ARTICLE III — BOARD OF DIRECTORS</w:t>
      </w:r>
    </w:p>
    <w:p>
      <w:pPr>
        <w:pStyle w:val="Heading2"/>
      </w:pPr>
      <w:r>
        <w:t xml:space="preserve">Section 3.1 — Powers</w:t>
      </w:r>
    </w:p>
    <w:p>
      <w:pPr>
        <w:spacing w:after="120"/>
      </w:pPr>
      <w:r>
        <w:t xml:space="preserve">The Board of Directors shall manage the affairs of the Organization. All powers of the Organization shall be exercised by or under the authority of the Board, subject to limitations in the Articles of Incorporation, these Bylaws, and applicable law.</w:t>
      </w:r>
    </w:p>
    <w:p>
      <w:pPr>
        <w:pStyle w:val="Heading2"/>
      </w:pPr>
      <w:r>
        <w:t xml:space="preserve">Section 3.2 — Number and Composition</w:t>
      </w:r>
    </w:p>
    <w:p>
      <w:pPr>
        <w:spacing w:after="120"/>
      </w:pPr>
      <w:r>
        <w:t xml:space="preserve">The Board shall consist of not fewer than three (3) nor more than eleven (11) directors. At least one-third of directors shall be members of the Cooperative Partner, ensuring the hybrid structure is represented at the governance level.</w:t>
      </w:r>
    </w:p>
    <w:p>
      <w:pPr>
        <w:pStyle w:val="Heading2"/>
      </w:pPr>
      <w:r>
        <w:t xml:space="preserve">Section 3.3 — Terms</w:t>
      </w:r>
    </w:p>
    <w:p>
      <w:pPr>
        <w:spacing w:after="120"/>
      </w:pPr>
      <w:r>
        <w:t xml:space="preserve">Directors shall serve two-year staggered terms. No director may serve more than three (3) consecutive terms without a break of at least one (1) year.</w:t>
      </w:r>
    </w:p>
    <w:p>
      <w:pPr>
        <w:pStyle w:val="Heading2"/>
      </w:pPr>
      <w:r>
        <w:t xml:space="preserve">Section 3.4 — Elections</w:t>
      </w:r>
    </w:p>
    <w:p>
      <w:pPr>
        <w:spacing w:after="120"/>
      </w:pPr>
      <w:r>
        <w:t xml:space="preserve">Directors shall be elected by members at the annual meeting. Vacancies may be filled by a majority vote of the remaining directors for the remainder of the unexpired term.</w:t>
      </w:r>
    </w:p>
    <w:p>
      <w:pPr>
        <w:pStyle w:val="Heading2"/>
      </w:pPr>
      <w:r>
        <w:t xml:space="preserve">Section 3.5 — Meetings</w:t>
      </w:r>
    </w:p>
    <w:p>
      <w:pPr>
        <w:spacing w:after="120"/>
      </w:pPr>
      <w:r>
        <w:t xml:space="preserve">The Board shall meet at least quarterly. Special meetings may be called by the Chair or any two directors with at least five (5) days written notice. Meetings may be held in person or via electronic means.</w:t>
      </w:r>
    </w:p>
    <w:p>
      <w:pPr>
        <w:pStyle w:val="Heading2"/>
      </w:pPr>
      <w:r>
        <w:t xml:space="preserve">Section 3.6 — Quorum and Voting</w:t>
      </w:r>
    </w:p>
    <w:p>
      <w:pPr>
        <w:spacing w:after="120"/>
      </w:pPr>
      <w:r>
        <w:t xml:space="preserve">A quorum consists of a majority of directors in office. Actions of the Board require affirmative votes of a majority of directors present at a meeting at which a quorum is present, except as otherwise required.</w:t>
      </w:r>
    </w:p>
    <w:p>
      <w:pPr>
        <w:pStyle w:val="Heading2"/>
      </w:pPr>
      <w:r>
        <w:t xml:space="preserve">Section 3.7 — Compensation</w:t>
      </w:r>
    </w:p>
    <w:p>
      <w:pPr>
        <w:spacing w:after="120"/>
      </w:pPr>
      <w:r>
        <w:t xml:space="preserve">Directors shall serve without compensation for their service as directors, except that reasonable expenses actually incurred in connection with Board service may be reimbursed.</w:t>
      </w:r>
    </w:p>
    <w:p>
      <w:pPr>
        <w:spacing w:after="80"/>
      </w:pPr>
      <w:r>
        <w:t xml:space="preserve"/>
      </w:r>
    </w:p>
    <w:p>
      <w:pPr>
        <w:pStyle w:val="Heading1"/>
      </w:pPr>
      <w:r>
        <w:t xml:space="preserve">ARTICLE IV — OFFICERS</w:t>
      </w:r>
    </w:p>
    <w:p>
      <w:pPr>
        <w:pStyle w:val="Heading2"/>
      </w:pPr>
      <w:r>
        <w:t xml:space="preserve">Section 4.1 — Officers</w:t>
      </w:r>
    </w:p>
    <w:p>
      <w:pPr>
        <w:spacing w:after="120"/>
      </w:pPr>
      <w:r>
        <w:t xml:space="preserve">The officers of the Organization shall be a Chair, Vice-Chair, Secretary, and Treasurer. The Board may create additional officer positions.</w:t>
      </w:r>
    </w:p>
    <w:p>
      <w:pPr>
        <w:pStyle w:val="Heading2"/>
      </w:pPr>
      <w:r>
        <w:t xml:space="preserve">Section 4.2 — Election and Terms</w:t>
      </w:r>
    </w:p>
    <w:p>
      <w:pPr>
        <w:spacing w:after="120"/>
      </w:pPr>
      <w:r>
        <w:t xml:space="preserve">Officers shall be elected annually by the Board at the first meeting following the annual member meeting. Officers serve one-year terms and may be re-elected.</w:t>
      </w:r>
    </w:p>
    <w:p>
      <w:pPr>
        <w:pStyle w:val="Heading2"/>
      </w:pPr>
      <w:r>
        <w:t xml:space="preserve">Section 4.3 — Duties</w:t>
      </w:r>
    </w:p>
    <w:p>
      <w:pPr>
        <w:spacing w:after="120"/>
      </w:pPr>
      <w:r>
        <w:t xml:space="preserve">The Chair shall preside at all meetings of the members and Board. The Secretary shall maintain records of meetings and filings. The Treasurer shall oversee financial matters and ensure compliance with financial reporting obligations.</w:t>
      </w:r>
    </w:p>
    <w:p>
      <w:pPr>
        <w:spacing w:after="80"/>
      </w:pPr>
      <w:r>
        <w:t xml:space="preserve"/>
      </w:r>
    </w:p>
    <w:p>
      <w:pPr>
        <w:pStyle w:val="Heading1"/>
      </w:pPr>
      <w:r>
        <w:t xml:space="preserve">ARTICLE V — MEETINGS OF MEMBERS</w:t>
      </w:r>
    </w:p>
    <w:p>
      <w:pPr>
        <w:pStyle w:val="Heading2"/>
      </w:pPr>
      <w:r>
        <w:t xml:space="preserve">Section 5.1 — Annual Meeting</w:t>
      </w:r>
    </w:p>
    <w:p>
      <w:pPr>
        <w:spacing w:after="120"/>
      </w:pPr>
      <w:r>
        <w:t xml:space="preserve">An annual meeting of members shall be held within six (6) months after the close of each fiscal year. The Board shall designate the time and place.</w:t>
      </w:r>
    </w:p>
    <w:p>
      <w:pPr>
        <w:pStyle w:val="Heading2"/>
      </w:pPr>
      <w:r>
        <w:t xml:space="preserve">Section 5.2 — Special Meetings</w:t>
      </w:r>
    </w:p>
    <w:p>
      <w:pPr>
        <w:spacing w:after="120"/>
      </w:pPr>
      <w:r>
        <w:t xml:space="preserve">Special meetings may be called by the Board or upon written request of ten percent (10%) of members.</w:t>
      </w:r>
    </w:p>
    <w:p>
      <w:pPr>
        <w:pStyle w:val="Heading2"/>
      </w:pPr>
      <w:r>
        <w:t xml:space="preserve">Section 5.3 — Notice</w:t>
      </w:r>
    </w:p>
    <w:p>
      <w:pPr>
        <w:spacing w:after="120"/>
      </w:pPr>
      <w:r>
        <w:t xml:space="preserve">Written notice of any member meeting shall be given not fewer than ten (10) nor more than sixty (60) days before the meeting.</w:t>
      </w:r>
    </w:p>
    <w:p>
      <w:pPr>
        <w:pStyle w:val="Heading2"/>
      </w:pPr>
      <w:r>
        <w:t xml:space="preserve">Section 5.4 — Quorum</w:t>
      </w:r>
    </w:p>
    <w:p>
      <w:pPr>
        <w:spacing w:after="120"/>
      </w:pPr>
      <w:r>
        <w:t xml:space="preserve">Ten percent (10%) of voting members, present in person or by proxy, shall constitute a quorum at any member meeting.</w:t>
      </w:r>
    </w:p>
    <w:p>
      <w:pPr>
        <w:spacing w:after="80"/>
      </w:pPr>
      <w:r>
        <w:t xml:space="preserve"/>
      </w:r>
    </w:p>
    <w:p>
      <w:pPr>
        <w:pStyle w:val="Heading1"/>
      </w:pPr>
      <w:r>
        <w:t xml:space="preserve">ARTICLE VI — FINANCES</w:t>
      </w:r>
    </w:p>
    <w:p>
      <w:pPr>
        <w:pStyle w:val="Heading2"/>
      </w:pPr>
      <w:r>
        <w:t xml:space="preserve">Section 6.1 — Fiscal Year</w:t>
      </w:r>
    </w:p>
    <w:p>
      <w:pPr>
        <w:spacing w:after="120"/>
      </w:pPr>
      <w:r>
        <w:t xml:space="preserve">The fiscal year of the Organization shall begin on January 1 and end on December 31 of each year, unless otherwise determined by the Board.</w:t>
      </w:r>
    </w:p>
    <w:p>
      <w:pPr>
        <w:pStyle w:val="Heading2"/>
      </w:pPr>
      <w:r>
        <w:t xml:space="preserve">Section 6.2 — Financial Controls</w:t>
      </w:r>
    </w:p>
    <w:p>
      <w:pPr>
        <w:spacing w:after="120"/>
      </w:pPr>
      <w:r>
        <w:t xml:space="preserve">The Board shall adopt financial policies including authorization levels, expense reimbursement, and conflict of interest procedures. An annual financial review or audit shall be conducted as required by Oregon law or as determined by the Board.</w:t>
      </w:r>
    </w:p>
    <w:p>
      <w:pPr>
        <w:pStyle w:val="Heading2"/>
      </w:pPr>
      <w:r>
        <w:t xml:space="preserve">Section 6.3 — Reserve Fund</w:t>
      </w:r>
    </w:p>
    <w:p>
      <w:pPr>
        <w:spacing w:after="120"/>
      </w:pPr>
      <w:r>
        <w:t xml:space="preserve">The Organization shall maintain an operating reserve fund equal to at least three (3) months of operating expenses.</w:t>
      </w:r>
    </w:p>
    <w:p>
      <w:pPr>
        <w:spacing w:after="80"/>
      </w:pPr>
      <w:r>
        <w:t xml:space="preserve"/>
      </w:r>
    </w:p>
    <w:p>
      <w:pPr>
        <w:pStyle w:val="Heading1"/>
      </w:pPr>
      <w:r>
        <w:t xml:space="preserve">ARTICLE VII — CONFLICTS OF INTEREST</w:t>
      </w:r>
    </w:p>
    <w:p>
      <w:pPr>
        <w:spacing w:after="120"/>
      </w:pPr>
      <w:r>
        <w:t xml:space="preserve">The Organization shall adopt and maintain a Conflict of Interest Policy consistent with IRS Form 1023 requirements. Any director, officer, or member with a financial interest in a transaction before the Board shall disclose that interest and recuse themselves from the vote.</w:t>
      </w:r>
    </w:p>
    <w:p>
      <w:pPr>
        <w:spacing w:after="80"/>
      </w:pPr>
      <w:r>
        <w:t xml:space="preserve"/>
      </w:r>
    </w:p>
    <w:p>
      <w:pPr>
        <w:pStyle w:val="Heading1"/>
      </w:pPr>
      <w:r>
        <w:t xml:space="preserve">ARTICLE VIII — AMENDMENTS</w:t>
      </w:r>
    </w:p>
    <w:p>
      <w:pPr>
        <w:spacing w:after="120"/>
      </w:pPr>
      <w:r>
        <w:t xml:space="preserve">These Bylaws may be amended by a two-thirds vote of the Board of Directors at any regular or special meeting, provided that the proposed amendment has been submitted in writing to all directors at least fourteen (14) days prior to the meeting.</w:t>
      </w:r>
    </w:p>
    <w:p>
      <w:pPr>
        <w:spacing w:after="80"/>
      </w:pPr>
      <w:r>
        <w:t xml:space="preserve"/>
      </w:r>
    </w:p>
    <w:p>
      <w:pPr>
        <w:pStyle w:val="Heading1"/>
      </w:pPr>
      <w:r>
        <w:t xml:space="preserve">ARTICLE IX — INDEMNIFICATION</w:t>
      </w:r>
    </w:p>
    <w:p>
      <w:pPr>
        <w:spacing w:after="120"/>
      </w:pPr>
      <w:r>
        <w:t xml:space="preserve">The Organization shall indemnify its directors, officers, employees, and agents to the fullest extent permitted by Oregon law. The Organization may purchase and maintain directors and officers liability insurance.</w:t>
      </w:r>
    </w:p>
    <w:p>
      <w:pPr>
        <w:spacing w:after="80"/>
      </w:pPr>
      <w:r>
        <w:t xml:space="preserve"/>
      </w:r>
    </w:p>
    <w:p>
      <w:pPr>
        <w:spacing w:after="40"/>
      </w:pPr>
      <w:r>
        <w:rPr>
          <w:b/>
          <w:bCs/>
          <w:sz w:val="22"/>
          <w:szCs w:val="22"/>
        </w:rPr>
        <w:t xml:space="preserve">CERTIFICATION</w:t>
      </w:r>
    </w:p>
    <w:p>
      <w:pPr>
        <w:spacing w:after="120"/>
      </w:pPr>
      <w:r>
        <w:t xml:space="preserve">I certify that the foregoing is a true and correct copy of the Bylaws of Human Asset Nonprofit, adopted by the incorporators on [DATE].</w:t>
      </w:r>
    </w:p>
    <w:p>
      <w:pPr>
        <w:spacing w:after="80"/>
      </w:pPr>
      <w:r>
        <w:t xml:space="preserve"/>
      </w:r>
    </w:p>
    <w:p>
      <w:pPr>
        <w:spacing w:after="80"/>
      </w:pPr>
      <w:r>
        <w:t xml:space="preserve"/>
      </w:r>
    </w:p>
    <w:p>
      <w:pPr>
        <w:spacing w:after="120"/>
      </w:pPr>
      <w:r>
        <w:t xml:space="preserve">_____________________________          Date: _______________</w:t>
      </w:r>
    </w:p>
    <w:p>
      <w:pPr>
        <w:spacing w:after="120"/>
      </w:pPr>
      <w:r>
        <w:t xml:space="preserve">[SECRETARY NAME], Secretary</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Page </w:t>
    </w:r>
    <w:r>
      <w:rPr>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563eb" w:sz="4" w:space="4"/>
      </w:pBdr>
    </w:pPr>
    <w:r>
      <w:rPr>
        <w:color w:val="555555"/>
        <w:sz w:val="18"/>
        <w:szCs w:val="18"/>
      </w:rPr>
      <w:t xml:space="preserve">[ORGANIZATION NAME] — Bylaws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decimal"/>
      <w:lvlText w:val="Section %1."/>
      <w:lvlJc w:val="left"/>
      <w:pPr>
        <w:ind w:left="720" w:hanging="54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1e3a5f"/>
      <w:sz w:val="28"/>
      <w:szCs w:val="28"/>
    </w:rPr>
  </w:style>
  <w:style w:type="paragraph" w:styleId="Heading2">
    <w:name w:val="Heading 2"/>
    <w:basedOn w:val="Normal"/>
    <w:next w:val="Normal"/>
    <w:qFormat/>
    <w:pPr>
      <w:spacing w:after="80" w:before="200"/>
      <w:outlineLvl w:val="1"/>
    </w:pPr>
    <w:rPr>
      <w:rFonts w:ascii="Arial" w:cs="Arial" w:eastAsia="Arial" w:hAnsi="Arial"/>
      <w:b/>
      <w:bCs/>
      <w:color w:val="2563eb"/>
      <w:sz w:val="24"/>
      <w:szCs w:val="24"/>
    </w:rPr>
  </w:style>
  <w:style w:type="paragraph" w:styleId="Heading3">
    <w:name w:val="Heading 3"/>
    <w:basedOn w:val="Normal"/>
    <w:next w:val="Normal"/>
    <w:qFormat/>
    <w:pPr>
      <w:spacing w:after="60" w:before="160"/>
      <w:outlineLvl w:val="2"/>
    </w:pPr>
    <w:rPr>
      <w:rFonts w:ascii="Arial" w:cs="Arial" w:eastAsia="Arial" w:hAnsi="Arial"/>
      <w:b/>
      <w:bCs/>
      <w:color w:val="37415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2026-06-05T21:58:12.963Z</dcterms:created>
  <dcterms:modified xsi:type="dcterms:W3CDTF">2026-06-05T21:58:12.963Z</dcterms:modified>
</cp:coreProperties>
</file>

<file path=docProps/custom.xml><?xml version="1.0" encoding="utf-8"?>
<Properties xmlns="http://schemas.openxmlformats.org/officeDocument/2006/custom-properties" xmlns:vt="http://schemas.openxmlformats.org/officeDocument/2006/docPropsVTypes"/>
</file>