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F4E5F"/>
          <w:sz w:val="36"/>
          <w:szCs w:val="36"/>
        </w:rPr>
        <w:t xml:space="preserve">HUMAN ASSET COOPERATIVE</w:t>
      </w:r>
    </w:p>
    <w:p>
      <w:pPr>
        <w:spacing w:after="240"/>
        <w:jc w:val="center"/>
      </w:pPr>
      <w:r>
        <w:rPr>
          <w:i/>
          <w:iCs/>
          <w:sz w:val="26"/>
          <w:szCs w:val="26"/>
        </w:rPr>
        <w:t xml:space="preserve">of Eugene-Springfield</w:t>
      </w:r>
    </w:p>
    <w:p>
      <w:pPr>
        <w:spacing w:after="80"/>
        <w:jc w:val="center"/>
      </w:pPr>
      <w:r>
        <w:rPr>
          <w:b/>
          <w:bCs/>
          <w:sz w:val="32"/>
          <w:szCs w:val="32"/>
        </w:rPr>
        <w:t xml:space="preserve">AREA-WIDE COOPERATIVE MODELS</w:t>
      </w:r>
    </w:p>
    <w:p>
      <w:pPr>
        <w:spacing w:after="80"/>
        <w:jc w:val="center"/>
      </w:pPr>
      <w:r>
        <w:rPr>
          <w:sz w:val="24"/>
          <w:szCs w:val="24"/>
        </w:rPr>
        <w:t xml:space="preserve">Unified Regional Cooperative vs. Cooperative Federation — and Where HAC-ES Fits</w:t>
      </w:r>
    </w:p>
    <w:p>
      <w:pPr>
        <w:pBdr>
          <w:bottom w:val="single" w:color="1F4E5F" w:sz="6" w:space="8"/>
        </w:pBdr>
        <w:spacing w:after="320"/>
        <w:jc w:val="center"/>
      </w:pPr>
      <w:r>
        <w:rPr>
          <w:i/>
          <w:iCs/>
          <w:sz w:val="20"/>
          <w:szCs w:val="20"/>
        </w:rPr>
        <w:t xml:space="preserve">DRAFT — For Member and Governing Council Review  ·  July 2026</w:t>
      </w:r>
    </w:p>
    <w:p>
      <w:pPr>
        <w:pStyle w:val="Heading1"/>
      </w:pPr>
      <w:r>
        <w:t xml:space="preserve">THE QUESTION</w:t>
      </w:r>
    </w:p>
    <w:p>
      <w:pPr>
        <w:spacing w:after="160"/>
      </w:pPr>
      <w:r>
        <w:t xml:space="preserve">Could all people in a given area belong to one cooperative that combines all businesses in that area, so that everybody benefits from the collective assets?</w:t>
      </w:r>
    </w:p>
    <w:p>
      <w:pPr>
        <w:spacing w:after="160"/>
      </w:pPr>
      <w:r>
        <w:t xml:space="preserve">The intuition is sound and sits at the heart of the HAC-ES mission: idle private assets and fragmented local businesses represent enormous community capital that, if organized, could guarantee basic needs for every resident. The design question is not whether to organize that capital — it is how. Two architectures can deliver it, and they behave very differently at scale.</w:t>
      </w:r>
    </w:p>
    <w:p>
      <w:pPr>
        <w:pStyle w:val="Heading1"/>
      </w:pPr>
      <w:r>
        <w:t xml:space="preserve">MODEL A: THE UNIFIED REGIONAL COOPERATIVE</w:t>
      </w:r>
    </w:p>
    <w:p>
      <w:pPr>
        <w:spacing w:after="160"/>
      </w:pPr>
      <w:r>
        <w:t xml:space="preserve">One legal entity in which every resident is a member and which owns or controls every business in the area. All profits, assets, and losses flow through a single balance sheet; a single governance body directs the whole economy of the region.</w:t>
      </w:r>
    </w:p>
    <w:p>
      <w:pPr>
        <w:pStyle w:val="Heading2"/>
      </w:pPr>
      <w:r>
        <w:t xml:space="preserve">Strengths</w:t>
      </w:r>
    </w:p>
    <w:p>
      <w:pPr>
        <w:pStyle w:val="ListParagraph"/>
        <w:numPr>
          <w:ilvl w:val="0"/>
          <w:numId w:val="2"/>
        </w:numPr>
        <w:spacing w:after="100"/>
      </w:pPr>
      <w:r>
        <w:t xml:space="preserve">Maximum pooling: every asset backs every need, with no coordination friction between entities.</w:t>
      </w:r>
    </w:p>
    <w:p>
      <w:pPr>
        <w:pStyle w:val="ListParagraph"/>
        <w:numPr>
          <w:ilvl w:val="0"/>
          <w:numId w:val="2"/>
        </w:numPr>
        <w:spacing w:after="100"/>
      </w:pPr>
      <w:r>
        <w:t xml:space="preserve">Conceptually simple: one membership, one dividend, one democracy.</w:t>
      </w:r>
    </w:p>
    <w:p>
      <w:pPr>
        <w:pStyle w:val="ListParagraph"/>
        <w:numPr>
          <w:ilvl w:val="0"/>
          <w:numId w:val="2"/>
        </w:numPr>
        <w:spacing w:after="100"/>
      </w:pPr>
      <w:r>
        <w:t xml:space="preserve">Direct universality: benefits reach everyone by definition, not by opt-in.</w:t>
      </w:r>
    </w:p>
    <w:p>
      <w:pPr>
        <w:pStyle w:val="Heading2"/>
      </w:pPr>
      <w:r>
        <w:t xml:space="preserve">Why it breaks in practice</w:t>
      </w:r>
    </w:p>
    <w:p>
      <w:pPr>
        <w:pStyle w:val="ListParagraph"/>
        <w:numPr>
          <w:ilvl w:val="0"/>
          <w:numId w:val="2"/>
        </w:numPr>
        <w:spacing w:after="100"/>
      </w:pPr>
      <w:r>
        <w:rPr>
          <w:b/>
          <w:bCs/>
        </w:rPr>
        <w:t xml:space="preserve">Compulsion. </w:t>
      </w:r>
      <w:r>
        <w:t xml:space="preserve">Neither people nor businesses can be required to join. Freedom of association, private property rights, and basic cooperative principles (ICA Principle 1: voluntary and open membership) all require that participation be earned, not imposed. Any 'all businesses' design is therefore aspirational ceiling, not starting condition.</w:t>
      </w:r>
    </w:p>
    <w:p>
      <w:pPr>
        <w:pStyle w:val="ListParagraph"/>
        <w:numPr>
          <w:ilvl w:val="0"/>
          <w:numId w:val="2"/>
        </w:numPr>
        <w:spacing w:after="100"/>
      </w:pPr>
      <w:r>
        <w:rPr>
          <w:b/>
          <w:bCs/>
        </w:rPr>
        <w:t xml:space="preserve">Antitrust. </w:t>
      </w:r>
      <w:r>
        <w:t xml:space="preserve">A single entity controlling all commerce in a region is a textbook monopoly. Limited exemptions exist (e.g., Capper-Volstead for agricultural marketing), but no exemption covers a general regional business combination.</w:t>
      </w:r>
    </w:p>
    <w:p>
      <w:pPr>
        <w:pStyle w:val="ListParagraph"/>
        <w:numPr>
          <w:ilvl w:val="0"/>
          <w:numId w:val="2"/>
        </w:numPr>
        <w:spacing w:after="100"/>
      </w:pPr>
      <w:r>
        <w:rPr>
          <w:b/>
          <w:bCs/>
        </w:rPr>
        <w:t xml:space="preserve">Governance overload. </w:t>
      </w:r>
      <w:r>
        <w:t xml:space="preserve">One-member-one-vote across workers, consumers, property owners, and businesses with directly conflicting interests produces either paralysis or capture by the best-organized faction.</w:t>
      </w:r>
    </w:p>
    <w:p>
      <w:pPr>
        <w:pStyle w:val="ListParagraph"/>
        <w:numPr>
          <w:ilvl w:val="0"/>
          <w:numId w:val="2"/>
        </w:numPr>
        <w:spacing w:after="100"/>
      </w:pPr>
      <w:r>
        <w:rPr>
          <w:b/>
          <w:bCs/>
        </w:rPr>
        <w:t xml:space="preserve">Concentrated fragility. </w:t>
      </w:r>
      <w:r>
        <w:t xml:space="preserve">One balance sheet means one failing division, one lawsuit, or one governance crisis endangers housing, food, and healthcare guarantees for everyone simultaneously.</w:t>
      </w:r>
    </w:p>
    <w:p>
      <w:pPr>
        <w:pStyle w:val="ListParagraph"/>
        <w:numPr>
          <w:ilvl w:val="0"/>
          <w:numId w:val="2"/>
        </w:numPr>
        <w:spacing w:after="100"/>
      </w:pPr>
      <w:r>
        <w:rPr>
          <w:b/>
          <w:bCs/>
        </w:rPr>
        <w:t xml:space="preserve">Accountability collapse. </w:t>
      </w:r>
      <w:r>
        <w:t xml:space="preserve">With no competition and no exit, the entity faces company-town dynamics: members depend on the same institution as employer, landlord, lender, and grocer, which historically breeds abuse regardless of formal democratic structure.</w:t>
      </w:r>
    </w:p>
    <w:p>
      <w:pPr>
        <w:spacing w:after="160"/>
      </w:pPr>
      <w:r>
        <w:t xml:space="preserve">No unified regional cooperative has ever operated at full area scale. The closest historical analogues — company towns and fully collectivized settlements — either failed, decentralized (as Israeli kibbutzim largely did after the 1980s crisis), or remained small enough that informal trust substituted for formal governance.</w:t>
      </w:r>
    </w:p>
    <w:p>
      <w:pPr>
        <w:pStyle w:val="Heading1"/>
      </w:pPr>
      <w:r>
        <w:t xml:space="preserve">MODEL B: THE COOPERATIVE FEDERATION</w:t>
      </w:r>
    </w:p>
    <w:p>
      <w:pPr>
        <w:spacing w:after="160"/>
      </w:pPr>
      <w:r>
        <w:t xml:space="preserve">Many autonomous cooperatives and mission-aligned businesses, plus a second-tier structure they jointly own. The federation holds what is genuinely better shared — a capital fund, collateral pool, insurance, back-office systems, purchasing power, land — while each enterprise keeps its own governance, balance sheet, and identity. Residents belong directly (as individual members of the federation) and/or through the coops they work in, shop at, or bank with.</w:t>
      </w:r>
    </w:p>
    <w:p>
      <w:pPr>
        <w:pStyle w:val="Heading2"/>
      </w:pPr>
      <w:r>
        <w:t xml:space="preserve">How everyone still benefits</w:t>
      </w:r>
    </w:p>
    <w:p>
      <w:pPr>
        <w:pStyle w:val="ListParagraph"/>
        <w:numPr>
          <w:ilvl w:val="0"/>
          <w:numId w:val="2"/>
        </w:numPr>
        <w:spacing w:after="100"/>
      </w:pPr>
      <w:r>
        <w:rPr>
          <w:b/>
          <w:bCs/>
        </w:rPr>
        <w:t xml:space="preserve">Patronage dividends </w:t>
      </w:r>
      <w:r>
        <w:t xml:space="preserve">return surplus to members in proportion to participation.</w:t>
      </w:r>
    </w:p>
    <w:p>
      <w:pPr>
        <w:pStyle w:val="ListParagraph"/>
        <w:numPr>
          <w:ilvl w:val="0"/>
          <w:numId w:val="2"/>
        </w:numPr>
        <w:spacing w:after="100"/>
      </w:pPr>
      <w:r>
        <w:rPr>
          <w:b/>
          <w:bCs/>
        </w:rPr>
        <w:t xml:space="preserve">A community fund </w:t>
      </w:r>
      <w:r>
        <w:t xml:space="preserve">(the Human Asset Fund pattern, echoing the Alaska Permanent Fund) converts pooled and leveraged assets into universal basic-needs support for all members — the mechanism HAC-ES already specifies.</w:t>
      </w:r>
    </w:p>
    <w:p>
      <w:pPr>
        <w:pStyle w:val="ListParagraph"/>
        <w:numPr>
          <w:ilvl w:val="0"/>
          <w:numId w:val="2"/>
        </w:numPr>
        <w:spacing w:after="100"/>
      </w:pPr>
      <w:r>
        <w:rPr>
          <w:b/>
          <w:bCs/>
        </w:rPr>
        <w:t xml:space="preserve">Shared services and infrastructure </w:t>
      </w:r>
      <w:r>
        <w:t xml:space="preserve">cut costs for every member business, making local enterprises more competitive against extractive outside capital.</w:t>
      </w:r>
    </w:p>
    <w:p>
      <w:pPr>
        <w:pStyle w:val="ListParagraph"/>
        <w:numPr>
          <w:ilvl w:val="0"/>
          <w:numId w:val="2"/>
        </w:numPr>
        <w:spacing w:after="100"/>
      </w:pPr>
      <w:r>
        <w:rPr>
          <w:b/>
          <w:bCs/>
        </w:rPr>
        <w:t xml:space="preserve">Inter-coop capital recycling </w:t>
      </w:r>
      <w:r>
        <w:t xml:space="preserve">means profits from strong businesses seed new coops and stabilize struggling ones — by policy, not by accident.</w:t>
      </w:r>
    </w:p>
    <w:p>
      <w:pPr>
        <w:pStyle w:val="Heading2"/>
      </w:pPr>
      <w:r>
        <w:t xml:space="preserve">Proven at scale</w:t>
      </w:r>
    </w:p>
    <w:p>
      <w:pPr>
        <w:pStyle w:val="ListParagraph"/>
        <w:numPr>
          <w:ilvl w:val="0"/>
          <w:numId w:val="2"/>
        </w:numPr>
        <w:spacing w:after="100"/>
      </w:pPr>
      <w:r>
        <w:rPr>
          <w:b/>
          <w:bCs/>
        </w:rPr>
        <w:t xml:space="preserve">Mondragon (Basque Country, Spain): </w:t>
      </w:r>
      <w:r>
        <w:t xml:space="preserve">roughly 80 autonomous cooperatives, ~70,000 worker-members, with a shared bank (Caja Laboral), social insurance body (Lagun Aro), university, and inter-coop solidarity funds. Workers displaced from a failing coop are relocated to others — collective security without a single balance sheet.</w:t>
      </w:r>
    </w:p>
    <w:p>
      <w:pPr>
        <w:pStyle w:val="ListParagraph"/>
        <w:numPr>
          <w:ilvl w:val="0"/>
          <w:numId w:val="2"/>
        </w:numPr>
        <w:spacing w:after="100"/>
      </w:pPr>
      <w:r>
        <w:rPr>
          <w:b/>
          <w:bCs/>
        </w:rPr>
        <w:t xml:space="preserve">Emilia-Romagna (Italy): </w:t>
      </w:r>
      <w:r>
        <w:t xml:space="preserve">around two in three residents belong to at least one cooperative; coops generate roughly 30% of regional GDP. Critically, coops compete with each other while federating for capital and services — competition keeps them honest, federation keeps them strong.</w:t>
      </w:r>
    </w:p>
    <w:p>
      <w:pPr>
        <w:pStyle w:val="ListParagraph"/>
        <w:numPr>
          <w:ilvl w:val="0"/>
          <w:numId w:val="2"/>
        </w:numPr>
        <w:spacing w:after="100"/>
      </w:pPr>
      <w:r>
        <w:rPr>
          <w:b/>
          <w:bCs/>
        </w:rPr>
        <w:t xml:space="preserve">Evergreen Cooperatives (Cleveland, Ohio): </w:t>
      </w:r>
      <w:r>
        <w:t xml:space="preserve">a nonprofit holding structure launches worker coops anchored to large local institutions' purchasing, with profits recycling into new coop creation — the closest U.S. template for building a federation from zero.</w:t>
      </w:r>
    </w:p>
    <w:p>
      <w:pPr>
        <w:pStyle w:val="ListParagraph"/>
        <w:numPr>
          <w:ilvl w:val="0"/>
          <w:numId w:val="2"/>
        </w:numPr>
        <w:spacing w:after="100"/>
      </w:pPr>
      <w:r>
        <w:rPr>
          <w:b/>
          <w:bCs/>
        </w:rPr>
        <w:t xml:space="preserve">Everyday U.S. federations: </w:t>
      </w:r>
      <w:r>
        <w:t xml:space="preserve">credit union leagues, rural electric co-op networks, and purchasing federations like ACE Hardware show second-tier cooperation working quietly at national scale.</w:t>
      </w:r>
    </w:p>
    <w:p>
      <w:pPr>
        <w:pStyle w:val="Heading1"/>
      </w:pPr>
      <w:r>
        <w:t xml:space="preserve">SIDE-BY-SIDE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BBBB" w:sz="1"/>
              <w:left w:val="single" w:color="BBBBBB" w:sz="1"/>
              <w:bottom w:val="single" w:color="BBBBBB" w:sz="1"/>
              <w:right w:val="single" w:color="BBBBBB" w:sz="1"/>
            </w:tcBorders>
            <w:shd w:fill="D5E8F0" w:val="clear"/>
            <w:tcMar>
              <w:top w:type="dxa" w:w="80"/>
              <w:left w:type="dxa" w:w="120"/>
              <w:bottom w:type="dxa" w:w="80"/>
              <w:right w:type="dxa" w:w="120"/>
            </w:tcMar>
          </w:tcPr>
          <w:p>
            <w:r>
              <w:rPr>
                <w:b/>
                <w:bCs/>
                <w:sz w:val="20"/>
                <w:szCs w:val="20"/>
              </w:rPr>
              <w:t xml:space="preserve">Dimension</w:t>
            </w:r>
          </w:p>
        </w:tc>
        <w:tc>
          <w:tcPr>
            <w:tcW w:type="dxa" w:w="3120"/>
            <w:tcBorders>
              <w:top w:val="single" w:color="BBBBBB" w:sz="1"/>
              <w:left w:val="single" w:color="BBBBBB" w:sz="1"/>
              <w:bottom w:val="single" w:color="BBBBBB" w:sz="1"/>
              <w:right w:val="single" w:color="BBBBBB" w:sz="1"/>
            </w:tcBorders>
            <w:shd w:fill="D5E8F0" w:val="clear"/>
            <w:tcMar>
              <w:top w:type="dxa" w:w="80"/>
              <w:left w:type="dxa" w:w="120"/>
              <w:bottom w:type="dxa" w:w="80"/>
              <w:right w:type="dxa" w:w="120"/>
            </w:tcMar>
          </w:tcPr>
          <w:p>
            <w:r>
              <w:rPr>
                <w:b/>
                <w:bCs/>
                <w:sz w:val="20"/>
                <w:szCs w:val="20"/>
              </w:rPr>
              <w:t xml:space="preserve">Unified Regional Cooperative</w:t>
            </w:r>
          </w:p>
        </w:tc>
        <w:tc>
          <w:tcPr>
            <w:tcW w:type="dxa" w:w="3120"/>
            <w:tcBorders>
              <w:top w:val="single" w:color="BBBBBB" w:sz="1"/>
              <w:left w:val="single" w:color="BBBBBB" w:sz="1"/>
              <w:bottom w:val="single" w:color="BBBBBB" w:sz="1"/>
              <w:right w:val="single" w:color="BBBBBB" w:sz="1"/>
            </w:tcBorders>
            <w:shd w:fill="D5E8F0" w:val="clear"/>
            <w:tcMar>
              <w:top w:type="dxa" w:w="80"/>
              <w:left w:type="dxa" w:w="120"/>
              <w:bottom w:type="dxa" w:w="80"/>
              <w:right w:type="dxa" w:w="120"/>
            </w:tcMar>
          </w:tcPr>
          <w:p>
            <w:r>
              <w:rPr>
                <w:b/>
                <w:bCs/>
                <w:sz w:val="20"/>
                <w:szCs w:val="20"/>
              </w:rPr>
              <w:t xml:space="preserve">Cooperative Federation</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Ownership</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One entity owns/controls all member businesses</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Businesses remain autonomous; federation owns shared infrastructure</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Membership</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All residents are members of the single coop</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Residents join directly and/or through member coops; open to all</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Governance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One governance body over everything; interest conflicts resolved internally</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Each coop self-governs; second-tier council handles shared matters</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Capital</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Fully pooled; maximum leverage, maximum shared risk</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Pooled at the federation tier (fund, collateral pool); business risk contained</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Legal exposure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Antitrust risk, single point of liability, complex securities issues</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Clean under state coop statutes; liability firewalled per entity</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Failure mode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One bad decision or failing business can drag down the whole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A failing member coop can be restructured without contagion</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Accountability</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Weak: no exit, no competition, company-town dynamics</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Strong: members and businesses can exit; coops compete on service</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Precedents</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None at full scale; closest analogues (kibbutz, company towns) decentralized or failed</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Mondragon, Emilia-Romagna, Evergreen, credit union leagues, ACE Hardware</w:t>
            </w:r>
          </w:p>
        </w:tc>
      </w:tr>
      <w:tr>
        <w:tc>
          <w:tcPr>
            <w:tcW w:type="dxa" w:w="312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b/>
                <w:bCs/>
                <w:sz w:val="20"/>
                <w:szCs w:val="20"/>
              </w:rPr>
              <w:t xml:space="preserve">Path to 'everyone benefits'</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Direct but fragile</w:t>
            </w:r>
          </w:p>
        </w:tc>
        <w:tc>
          <w:tcPr>
            <w:tcW w:type="dxa" w:w="312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Indirect but durable: dividends, shared services, community fund</w:t>
            </w:r>
          </w:p>
        </w:tc>
      </w:tr>
    </w:tbl>
    <w:p>
      <w:pPr>
        <w:spacing w:before="240"/>
      </w:pPr>
    </w:p>
    <w:p>
      <w:pPr>
        <w:pStyle w:val="Heading1"/>
      </w:pPr>
      <w:r>
        <w:t xml:space="preserve">WHERE HAC-ES ALREADY SITS</w:t>
      </w:r>
    </w:p>
    <w:p>
      <w:pPr>
        <w:spacing w:after="160"/>
      </w:pPr>
      <w:r>
        <w:t xml:space="preserve">The existing HAC-ES design is, structurally, a federation-with-a-fund — the workable version of the unified vision:</w:t>
      </w:r>
    </w:p>
    <w:p>
      <w:pPr>
        <w:pStyle w:val="ListParagraph"/>
        <w:numPr>
          <w:ilvl w:val="0"/>
          <w:numId w:val="2"/>
        </w:numPr>
        <w:spacing w:after="100"/>
      </w:pPr>
      <w:r>
        <w:rPr>
          <w:b/>
          <w:bCs/>
        </w:rPr>
        <w:t xml:space="preserve">Multi-stakeholder membership. </w:t>
      </w:r>
      <w:r>
        <w:t xml:space="preserve">The Bylaws admit both Individual Members (any resident) and Organizational Members (nonprofits, worker coops, employee-owned businesses) without taking ownership of them — federation, not combination.</w:t>
      </w:r>
    </w:p>
    <w:p>
      <w:pPr>
        <w:pStyle w:val="ListParagraph"/>
        <w:numPr>
          <w:ilvl w:val="0"/>
          <w:numId w:val="2"/>
        </w:numPr>
        <w:spacing w:after="100"/>
      </w:pPr>
      <w:r>
        <w:rPr>
          <w:b/>
          <w:bCs/>
        </w:rPr>
        <w:t xml:space="preserve">The Human Asset Fund </w:t>
      </w:r>
      <w:r>
        <w:t xml:space="preserve">is the collective-asset engine: it delivers the 'everybody benefits' outcome without requiring the Cooperative to own the businesses that feed it.</w:t>
      </w:r>
    </w:p>
    <w:p>
      <w:pPr>
        <w:pStyle w:val="ListParagraph"/>
        <w:numPr>
          <w:ilvl w:val="0"/>
          <w:numId w:val="2"/>
        </w:numPr>
        <w:spacing w:after="100"/>
      </w:pPr>
      <w:r>
        <w:rPr>
          <w:b/>
          <w:bCs/>
        </w:rPr>
        <w:t xml:space="preserve">The Asset Leverage Program </w:t>
      </w:r>
      <w:r>
        <w:t xml:space="preserve">pools voluntarily pledged member assets (collateral pledges, loan funds, land trust contributions) at the federation tier — exactly where Model B says pooling belongs, with 5–10x leverage and contained risk.</w:t>
      </w:r>
    </w:p>
    <w:p>
      <w:pPr>
        <w:pStyle w:val="ListParagraph"/>
        <w:numPr>
          <w:ilvl w:val="0"/>
          <w:numId w:val="2"/>
        </w:numPr>
        <w:spacing w:after="100"/>
      </w:pPr>
      <w:r>
        <w:rPr>
          <w:b/>
          <w:bCs/>
        </w:rPr>
        <w:t xml:space="preserve">The HAIS </w:t>
      </w:r>
      <w:r>
        <w:t xml:space="preserve">solves the classic federation weakness — coordination cost between autonomous entities — by giving every member coop shared administrative intelligence no single small coop could afford.</w:t>
      </w:r>
    </w:p>
    <w:p>
      <w:pPr>
        <w:pStyle w:val="ListParagraph"/>
        <w:numPr>
          <w:ilvl w:val="0"/>
          <w:numId w:val="2"/>
        </w:numPr>
        <w:spacing w:after="100"/>
      </w:pPr>
      <w:r>
        <w:rPr>
          <w:b/>
          <w:bCs/>
        </w:rPr>
        <w:t xml:space="preserve">The full-scale plan </w:t>
      </w:r>
      <w:r>
        <w:t xml:space="preserve">already anticipates a HAC National Federation with replicating communities, confirming the federated trajectory.</w:t>
      </w:r>
    </w:p>
    <w:p>
      <w:pPr>
        <w:spacing w:after="160"/>
      </w:pPr>
      <w:r>
        <w:t xml:space="preserve">In other words: the answer to the founding question is yes — everyone in Eugene-Springfield can belong and benefit — but through open individual membership plus federated business affiliation plus a shared fund, not through combining all businesses into one entity.</w:t>
      </w:r>
    </w:p>
    <w:p>
      <w:pPr>
        <w:pStyle w:val="Heading1"/>
      </w:pPr>
      <w:r>
        <w:t xml:space="preserve">RECOMMENDATIONS</w:t>
      </w:r>
    </w:p>
    <w:p>
      <w:pPr>
        <w:pStyle w:val="ListParagraph"/>
        <w:numPr>
          <w:ilvl w:val="0"/>
          <w:numId w:val="2"/>
        </w:numPr>
        <w:spacing w:after="100"/>
      </w:pPr>
      <w:r>
        <w:rPr>
          <w:b/>
          <w:bCs/>
        </w:rPr>
        <w:t xml:space="preserve">Keep affiliation, reject absorption. </w:t>
      </w:r>
      <w:r>
        <w:t xml:space="preserve">Never take controlling ownership of Organizational Members. Offer federation benefits so compelling (capital access, HAIS services, purchasing power) that joining is the obvious business decision.</w:t>
      </w:r>
    </w:p>
    <w:p>
      <w:pPr>
        <w:pStyle w:val="ListParagraph"/>
        <w:numPr>
          <w:ilvl w:val="0"/>
          <w:numId w:val="2"/>
        </w:numPr>
        <w:spacing w:after="100"/>
      </w:pPr>
      <w:r>
        <w:rPr>
          <w:b/>
          <w:bCs/>
        </w:rPr>
        <w:t xml:space="preserve">Target density, not totality. </w:t>
      </w:r>
      <w:r>
        <w:t xml:space="preserve">Emilia-Romagna's ~two-thirds resident participation is the realistic ceiling and is sufficient: at that density, the community fund and shared infrastructure benefit even non-members.</w:t>
      </w:r>
    </w:p>
    <w:p>
      <w:pPr>
        <w:pStyle w:val="ListParagraph"/>
        <w:numPr>
          <w:ilvl w:val="0"/>
          <w:numId w:val="2"/>
        </w:numPr>
        <w:spacing w:after="100"/>
      </w:pPr>
      <w:r>
        <w:rPr>
          <w:b/>
          <w:bCs/>
        </w:rPr>
        <w:t xml:space="preserve">Add a cooperative incubation arm </w:t>
      </w:r>
      <w:r>
        <w:t xml:space="preserve">on the Evergreen pattern: use the Fund and anchor-institution purchasing to launch new worker coops in gaps the local market leaves unserved, growing the federation from both directions.</w:t>
      </w:r>
    </w:p>
    <w:p>
      <w:pPr>
        <w:pStyle w:val="ListParagraph"/>
        <w:numPr>
          <w:ilvl w:val="0"/>
          <w:numId w:val="2"/>
        </w:numPr>
        <w:spacing w:after="100"/>
      </w:pPr>
      <w:r>
        <w:rPr>
          <w:b/>
          <w:bCs/>
        </w:rPr>
        <w:t xml:space="preserve">Build the solidarity mechanisms early. </w:t>
      </w:r>
      <w:r>
        <w:t xml:space="preserve">Mondragon's resilience comes from pre-agreed inter-coop rules — profit pooling percentages, worker relocation, mutual insurance — adopted before crises, not during them.</w:t>
      </w:r>
    </w:p>
    <w:p>
      <w:pPr>
        <w:pStyle w:val="ListParagraph"/>
        <w:numPr>
          <w:ilvl w:val="0"/>
          <w:numId w:val="2"/>
        </w:numPr>
        <w:spacing w:after="100"/>
      </w:pPr>
      <w:r>
        <w:rPr>
          <w:b/>
          <w:bCs/>
        </w:rPr>
        <w:t xml:space="preserve">Let member businesses compete. </w:t>
      </w:r>
      <w:r>
        <w:t xml:space="preserve">Where two member coops serve the same market, that is a feature. Competition among federated coops preserves the accountability a unified model destroys.</w:t>
      </w:r>
    </w:p>
    <w:p>
      <w:pPr>
        <w:pBdr>
          <w:top w:val="single" w:color="1F4E5F" w:sz="6" w:space="8"/>
        </w:pBdr>
        <w:spacing w:before="400"/>
      </w:pPr>
      <w:r>
        <w:rPr>
          <w:i/>
          <w:iCs/>
          <w:sz w:val="18"/>
          <w:szCs w:val="18"/>
        </w:rPr>
        <w:t xml:space="preserve">Human Asset Cooperative of Eugene-Springfield  ·  Area-Wide Cooperative Models  ·  Draft 1.0  ·  July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1F4E5F"/>
      <w:sz w:val="30"/>
      <w:szCs w:val="30"/>
    </w:rPr>
  </w:style>
  <w:style w:type="paragraph" w:styleId="Heading2">
    <w:name w:val="Heading 2"/>
    <w:basedOn w:val="Normal"/>
    <w:next w:val="Normal"/>
    <w:qFormat/>
    <w:pPr>
      <w:spacing w:after="140" w:before="240"/>
      <w:outlineLvl w:val="1"/>
    </w:pPr>
    <w:rPr>
      <w:rFonts w:ascii="Arial" w:cs="Arial" w:eastAsia="Arial" w:hAnsi="Arial"/>
      <w:b/>
      <w:bCs/>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2026-07-08T15:29:29.521Z</dcterms:created>
  <dcterms:modified xsi:type="dcterms:W3CDTF">2026-07-08T15:29:29.521Z</dcterms:modified>
</cp:coreProperties>
</file>

<file path=docProps/custom.xml><?xml version="1.0" encoding="utf-8"?>
<Properties xmlns="http://schemas.openxmlformats.org/officeDocument/2006/custom-properties" xmlns:vt="http://schemas.openxmlformats.org/officeDocument/2006/docPropsVTypes"/>
</file>