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B3D6B" w:val="clear"/>
            <w:tcMar>
              <w:top w:type="dxa" w:w="400"/>
              <w:left w:type="dxa" w:w="480"/>
              <w:bottom w:type="dxa" w:w="360"/>
              <w:right w:type="dxa" w:w="480"/>
            </w:tcMar>
          </w:tcPr>
          <w:p>
            <w:pPr>
              <w:spacing w:after="80" w:before="0"/>
            </w:pPr>
            <w:r>
              <w:rPr>
                <w:rFonts w:ascii="Arial" w:cs="Arial" w:eastAsia="Arial" w:hAnsi="Arial"/>
                <w:b/>
                <w:bCs/>
                <w:color w:val="FFFFFF"/>
                <w:sz w:val="48"/>
                <w:szCs w:val="48"/>
              </w:rPr>
              <w:t xml:space="preserve">HUMAN ASSET COOPERATIVE</w:t>
            </w:r>
          </w:p>
          <w:p>
            <w:pPr>
              <w:spacing w:after="160" w:before="0"/>
            </w:pPr>
            <w:r>
              <w:rPr>
                <w:rFonts w:ascii="Arial" w:cs="Arial" w:eastAsia="Arial" w:hAnsi="Arial"/>
                <w:i/>
                <w:iCs/>
                <w:color w:val="8BBFE8"/>
                <w:sz w:val="30"/>
                <w:szCs w:val="30"/>
              </w:rPr>
              <w:t xml:space="preserve">of Eugene-Springfield</w:t>
            </w:r>
          </w:p>
          <w:p>
            <w:pPr>
              <w:spacing w:after="0" w:before="0"/>
            </w:pPr>
            <w:r>
              <w:rPr>
                <w:rFonts w:ascii="Arial" w:cs="Arial" w:eastAsia="Arial" w:hAnsi="Arial"/>
                <w:b/>
                <w:bCs/>
                <w:color w:val="1AAF7A"/>
                <w:sz w:val="22"/>
                <w:szCs w:val="22"/>
              </w:rPr>
              <w:t xml:space="preserve">BENEFITS FOR ALL INCOME LEVELS  |  2026</w:t>
            </w:r>
          </w:p>
        </w:tc>
      </w:tr>
    </w:tbl>
    <w:p>
      <w:pPr>
        <w:spacing w:after="0" w:before="2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D7A5A" w:sz="4"/>
              <w:left w:val="single" w:color="0D7A5A" w:sz="24"/>
              <w:bottom w:val="single" w:color="0D7A5A" w:sz="4"/>
              <w:right w:val="none" w:color="FFFFFF" w:sz="0"/>
            </w:tcBorders>
            <w:shd w:fill="E1F5EE" w:val="clear"/>
            <w:tcMar>
              <w:top w:type="dxa" w:w="120"/>
              <w:left w:type="dxa" w:w="240"/>
              <w:bottom w:type="dxa" w:w="120"/>
              <w:right w:type="dxa" w:w="240"/>
            </w:tcMar>
          </w:tcPr>
          <w:p>
            <w:pPr>
              <w:spacing w:after="0" w:before="0"/>
            </w:pPr>
            <w:r>
              <w:rPr>
                <w:rFonts w:ascii="Arial" w:cs="Arial" w:eastAsia="Arial" w:hAnsi="Arial"/>
                <w:i/>
                <w:iCs/>
                <w:color w:val="074D3A"/>
                <w:sz w:val="22"/>
                <w:szCs w:val="22"/>
              </w:rPr>
              <w:t xml:space="preserve">HAC-ES is not a program for the poor or an investment club for the wealthy. It is a cooperative economic infrastructure designed so that every Lane County resident — regardless of income — has a meaningful stake, a real benefit, and a voice in how it grows.</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D7A5A" w:sz="4"/>
              <w:left w:val="single" w:color="0D7A5A" w:sz="24"/>
              <w:bottom w:val="single" w:color="0D7A5A" w:sz="4"/>
              <w:right w:val="none" w:color="FFFFFF" w:sz="0"/>
            </w:tcBorders>
            <w:shd w:fill="E1F5EE" w:val="clear"/>
            <w:tcMar>
              <w:top w:type="dxa" w:w="120"/>
              <w:left w:type="dxa" w:w="240"/>
              <w:bottom w:type="dxa" w:w="120"/>
              <w:right w:type="dxa" w:w="240"/>
            </w:tcMar>
          </w:tcPr>
          <w:p>
            <w:pPr>
              <w:spacing w:after="0" w:before="0"/>
            </w:pPr>
            <w:r>
              <w:rPr>
                <w:rFonts w:ascii="Arial" w:cs="Arial" w:eastAsia="Arial" w:hAnsi="Arial"/>
                <w:b/>
                <w:bCs/>
                <w:color w:val="0D7A5A"/>
                <w:sz w:val="22"/>
                <w:szCs w:val="22"/>
              </w:rPr>
              <w:t>HYBRID STRUCTURE NOTE — Version 2.0 (2026): HAC-ES (operating as a linked nonprofit + cooperative structure) consists of a 501(c)(3) nonprofit entity (ORS Ch.65) that holds the Human Asset Fund and manages charitable programs, and a worker cooperative (ORS Ch.62) that manages operations and earns revenue. Member benefits described here are delivered through both entities. Program benefits and grant-funded services flow through the nonprofit. The Human Asset Dividend and cooperative membership rights flow through the cooperative. An Inter-entity Services Agreement connects both entities.</w:t>
            </w:r>
          </w:p>
        </w:tc>
      </w:tr>
    </w:tbl>
    <w:p>
      <w:pPr>
        <w:spacing w:after="0" w:before="2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D7A5A" w:sz="4"/>
              <w:left w:val="single" w:color="0D7A5A" w:sz="24"/>
              <w:bottom w:val="single" w:color="0D7A5A" w:sz="4"/>
              <w:right w:val="none" w:color="FFFFFF" w:sz="0"/>
            </w:tcBorders>
            <w:shd w:fill="E1F5EE" w:val="clear"/>
            <w:tcMar>
              <w:top w:type="dxa" w:w="120"/>
              <w:left w:type="dxa" w:w="240"/>
              <w:bottom w:type="dxa" w:w="120"/>
              <w:right w:type="dxa" w:w="240"/>
            </w:tcMar>
          </w:tcPr>
          <w:p>
            <w:pPr>
              <w:spacing w:after="0" w:before="0"/>
            </w:pPr>
            <w:r>
              <w:rPr>
                <w:rFonts w:ascii="Arial" w:cs="Arial" w:eastAsia="Arial" w:hAnsi="Arial"/>
                <w:b/>
                <w:bCs/>
                <w:color w:val="0D7A5A"/>
                <w:sz w:val="22"/>
                <w:szCs w:val="22"/>
              </w:rPr>
              <w:t>HUMAN ASSET DIVIDEND (HAD) — For Cooperative Members: Members of the worker cooperative receive annual Human Asset Dividends — patronage distributions based on their labor contributions. Formula: Distributable Pool = Revenue minus Operating Costs (~55%) minus Reserve (15%). Individual Dividend = (Member Patronage Units / Total All-Member Units) x Pool. Patronage Units = Labor Hours x Role Multiplier x Tenure Multiplier. Founding Members receive a 1.5x tenure multiplier (Years 1-3) and 1.2x Year 4+, with immediate vesting. Standard Members receive 1.0x Years 1-3 and 1.2x Year 4+, with 24-month vesting. Minimum Floor: No active member contributing the minimum required hours receives zero dividend. The HAD is in addition to all program benefits listed in this document.</w:t>
            </w:r>
          </w:p>
        </w:tc>
      </w:tr>
    </w:tbl>
    <w:p>
      <w:pPr>
        <w:spacing w:after="0" w:before="200"/>
      </w:pPr>
      <w:r>
        <w:t xml:space="preserve"/>
      </w:r>
    </w:p>
    <w:p>
      <w:pPr>
        <w:spacing w:after="0" w:before="140"/>
      </w:pPr>
      <w:r>
        <w:t xml:space="preserve"/>
      </w:r>
    </w:p>
    <w:p>
      <w:pPr>
        <w:spacing w:after="100" w:before="60"/>
        <w:jc w:val="left"/>
      </w:pPr>
      <w:r>
        <w:rPr>
          <w:rFonts w:ascii="Arial" w:cs="Arial" w:eastAsia="Arial" w:hAnsi="Arial"/>
          <w:b w:val="false"/>
          <w:bCs w:val="false"/>
          <w:i w:val="false"/>
          <w:iCs w:val="false"/>
          <w:color w:val="1C1C1A"/>
          <w:sz w:val="22"/>
          <w:szCs w:val="22"/>
        </w:rPr>
        <w:t xml:space="preserve">A person in crisis needs the floor held up. A person in the middle needs the ladder kept in reach. A person with resources needs a place to put them to work beyond their own account. HAC-ES meets all three — not by running three separate programs, but by building one cooperative with the architecture to serve each.</w:t>
      </w:r>
    </w:p>
    <w:p>
      <w:pPr>
        <w:spacing w:after="0" w:before="180"/>
      </w:pPr>
      <w:r>
        <w:t xml:space="preserve"/>
      </w:r>
    </w:p>
    <w:p>
      <w:r>
        <w:br w:type="pag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B3D6B" w:val="clear"/>
            <w:tcMar>
              <w:top w:type="dxa" w:w="280"/>
              <w:left w:type="dxa" w:w="480"/>
              <w:bottom w:type="dxa" w:w="280"/>
              <w:right w:type="dxa" w:w="480"/>
            </w:tcMar>
          </w:tcPr>
          <w:p>
            <w:pPr>
              <w:spacing w:after="60" w:before="0"/>
            </w:pPr>
            <w:r>
              <w:rPr>
                <w:rFonts w:ascii="Arial" w:cs="Arial" w:eastAsia="Arial" w:hAnsi="Arial"/>
                <w:b/>
                <w:bCs/>
                <w:color w:val="FFFFFF"/>
                <w:sz w:val="40"/>
                <w:szCs w:val="40"/>
              </w:rPr>
              <w:t xml:space="preserve">Crisis &amp; Hardship</w:t>
            </w:r>
          </w:p>
          <w:p>
            <w:pPr>
              <w:spacing w:after="80" w:before="0"/>
            </w:pPr>
            <w:r>
              <w:rPr>
                <w:rFonts w:ascii="Arial" w:cs="Arial" w:eastAsia="Arial" w:hAnsi="Arial"/>
                <w:i/>
                <w:iCs/>
                <w:color w:val="CCDDEE"/>
                <w:sz w:val="22"/>
                <w:szCs w:val="22"/>
              </w:rPr>
              <w:t xml:space="preserve">Below $25,000/year  ·  Anyone facing immediate basic needs instability</w:t>
            </w:r>
          </w:p>
          <w:p>
            <w:pPr>
              <w:spacing w:after="0" w:before="0"/>
            </w:pPr>
            <w:r>
              <w:rPr>
                <w:rFonts w:ascii="Arial" w:cs="Arial" w:eastAsia="Arial" w:hAnsi="Arial"/>
                <w:b/>
                <w:bCs/>
                <w:color w:val="1AAF7A"/>
                <w:sz w:val="20"/>
                <w:szCs w:val="20"/>
              </w:rPr>
              <w:t xml:space="preserve">Membership: $0/year — Hardship waiver, auto-approved</w:t>
            </w:r>
          </w:p>
        </w:tc>
      </w:tr>
    </w:tbl>
    <w:p>
      <w:pPr>
        <w:spacing w:after="0" w:before="120"/>
      </w:pPr>
      <w:r>
        <w:t xml:space="preserve"/>
      </w:r>
    </w:p>
    <w:p>
      <w:pPr>
        <w:pStyle w:val="Heading2"/>
      </w:pPr>
      <w:r>
        <w:rPr>
          <w:rFonts w:ascii="Arial" w:cs="Arial" w:eastAsia="Arial" w:hAnsi="Arial"/>
          <w:b/>
          <w:bCs/>
          <w:color w:val="0B3D6B"/>
          <w:sz w:val="28"/>
          <w:szCs w:val="28"/>
        </w:rPr>
        <w:t xml:space="preserve">The floor is guaranteed.</w:t>
      </w:r>
    </w:p>
    <w:p>
      <w:pPr>
        <w:spacing w:after="100" w:before="60"/>
        <w:jc w:val="left"/>
      </w:pPr>
      <w:r>
        <w:rPr>
          <w:rFonts w:ascii="Arial" w:cs="Arial" w:eastAsia="Arial" w:hAnsi="Arial"/>
          <w:b w:val="false"/>
          <w:bCs w:val="false"/>
          <w:i w:val="false"/>
          <w:iCs w:val="false"/>
          <w:color w:val="1C1C1A"/>
          <w:sz w:val="22"/>
          <w:szCs w:val="22"/>
        </w:rPr>
        <w:t xml:space="preserve">For members in crisis or hardship, HAC-ES removes the desperation premium — the invisible tax that poverty places on every decision. When basic needs are secured, you can negotiate, wait for the right job, complete a training program, and take the risk of starting a cooperative business.</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0B3D6B"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0B3D6B"/>
                <w:sz w:val="22"/>
                <w:szCs w:val="22"/>
              </w:rPr>
              <w:t xml:space="preserve">Emergency Basic Needs (Priority 1 Fund)</w:t>
            </w:r>
          </w:p>
          <w:p>
            <w:pPr>
              <w:spacing w:after="0" w:before="0"/>
            </w:pPr>
            <w:r>
              <w:rPr>
                <w:rFonts w:ascii="Arial" w:cs="Arial" w:eastAsia="Arial" w:hAnsi="Arial"/>
                <w:color w:val="3D3D3A"/>
                <w:sz w:val="20"/>
                <w:szCs w:val="20"/>
              </w:rPr>
              <w:t xml:space="preserve">Immediate food, shelter, and medical crisis response deployed to any member or referred community resident — no waiting period, no documentation required.</w:t>
            </w:r>
          </w:p>
        </w:tc>
      </w:tr>
    </w:tbl>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0B3D6B"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0B3D6B"/>
                <w:sz w:val="22"/>
                <w:szCs w:val="22"/>
              </w:rPr>
              <w:t xml:space="preserve">Guaranteed Basic Needs Floor (Priority 2 Fund)</w:t>
            </w:r>
          </w:p>
          <w:p>
            <w:pPr>
              <w:spacing w:after="0" w:before="0"/>
            </w:pPr>
            <w:r>
              <w:rPr>
                <w:rFonts w:ascii="Arial" w:cs="Arial" w:eastAsia="Arial" w:hAnsi="Arial"/>
                <w:color w:val="3D3D3A"/>
                <w:sz w:val="20"/>
                <w:szCs w:val="20"/>
              </w:rPr>
              <w:t xml:space="preserve">Housing stability, food security, and healthcare access maintained for all enrolled members in good standing regardless of employment status. The floor doesn't disappear when your situation changes.</w:t>
            </w:r>
          </w:p>
        </w:tc>
      </w:tr>
    </w:tbl>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074D3A"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074D3A"/>
                <w:sz w:val="22"/>
                <w:szCs w:val="22"/>
              </w:rPr>
              <w:t xml:space="preserve">Benefits &amp; Resource Navigation</w:t>
            </w:r>
          </w:p>
          <w:p>
            <w:pPr>
              <w:spacing w:after="0" w:before="0"/>
            </w:pPr>
            <w:r>
              <w:rPr>
                <w:rFonts w:ascii="Arial" w:cs="Arial" w:eastAsia="Arial" w:hAnsi="Arial"/>
                <w:color w:val="3D3D3A"/>
                <w:sz w:val="20"/>
                <w:szCs w:val="20"/>
              </w:rPr>
              <w:t xml:space="preserve">OHP, SNAP, TANF, emergency rental assistance, childcare subsidies — the HAIS identifies qualification and navigates applications. No missed benefits from confusing paperwork.</w:t>
            </w:r>
          </w:p>
        </w:tc>
      </w:tr>
    </w:tbl>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074D3A"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074D3A"/>
                <w:sz w:val="22"/>
                <w:szCs w:val="22"/>
              </w:rPr>
              <w:t xml:space="preserve">Service Contribution Credits</w:t>
            </w:r>
          </w:p>
          <w:p>
            <w:pPr>
              <w:spacing w:after="0" w:before="0"/>
            </w:pPr>
            <w:r>
              <w:rPr>
                <w:rFonts w:ascii="Arial" w:cs="Arial" w:eastAsia="Arial" w:hAnsi="Arial"/>
                <w:color w:val="3D3D3A"/>
                <w:sz w:val="20"/>
                <w:szCs w:val="20"/>
              </w:rPr>
              <w:t xml:space="preserve">Members who can't pay in cash pay in documented community service hours at $15/hour equivalent. Caregiving, mutual aid, and community work are formally recognized as real economic value.</w:t>
            </w:r>
          </w:p>
        </w:tc>
      </w:tr>
    </w:tbl>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B8590A"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B8590A"/>
                <w:sz w:val="22"/>
                <w:szCs w:val="22"/>
              </w:rPr>
              <w:t xml:space="preserve">Employment Matching — With a Safety Net</w:t>
            </w:r>
          </w:p>
          <w:p>
            <w:pPr>
              <w:spacing w:after="0" w:before="0"/>
            </w:pPr>
            <w:r>
              <w:rPr>
                <w:rFonts w:ascii="Arial" w:cs="Arial" w:eastAsia="Arial" w:hAnsi="Arial"/>
                <w:color w:val="3D3D3A"/>
                <w:sz w:val="20"/>
                <w:szCs w:val="20"/>
              </w:rPr>
              <w:t xml:space="preserve">HAIS matches your skills to Organizational Member job openings before they're publicly posted. With basic needs secured, you can hold out for the right fit instead of taking the first available job.</w:t>
            </w:r>
          </w:p>
        </w:tc>
      </w:tr>
    </w:tbl>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B8590A"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B8590A"/>
                <w:sz w:val="22"/>
                <w:szCs w:val="22"/>
              </w:rPr>
              <w:t xml:space="preserve">Paid Training Pathway</w:t>
            </w:r>
          </w:p>
          <w:p>
            <w:pPr>
              <w:spacing w:after="0" w:before="0"/>
            </w:pPr>
            <w:r>
              <w:rPr>
                <w:rFonts w:ascii="Arial" w:cs="Arial" w:eastAsia="Arial" w:hAnsi="Arial"/>
                <w:color w:val="3D3D3A"/>
                <w:sz w:val="20"/>
                <w:szCs w:val="20"/>
              </w:rPr>
              <w:t xml:space="preserve">When the HAIS identifies a skills gap blocking your next wage step, the Human Asset Fund covers tuition and a training stipend. You never choose between training and feeding your family.</w:t>
            </w:r>
          </w:p>
        </w:tc>
      </w:tr>
    </w:tbl>
    <w:p>
      <w:pPr>
        <w:spacing w:after="0" w:before="200"/>
      </w:pPr>
      <w:r>
        <w:t xml:space="preserve"/>
      </w:r>
    </w:p>
    <w:p>
      <w:r>
        <w:br w:type="pag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74D3A" w:val="clear"/>
            <w:tcMar>
              <w:top w:type="dxa" w:w="280"/>
              <w:left w:type="dxa" w:w="480"/>
              <w:bottom w:type="dxa" w:w="280"/>
              <w:right w:type="dxa" w:w="480"/>
            </w:tcMar>
          </w:tcPr>
          <w:p>
            <w:pPr>
              <w:spacing w:after="60" w:before="0"/>
            </w:pPr>
            <w:r>
              <w:rPr>
                <w:rFonts w:ascii="Arial" w:cs="Arial" w:eastAsia="Arial" w:hAnsi="Arial"/>
                <w:b/>
                <w:bCs/>
                <w:color w:val="FFFFFF"/>
                <w:sz w:val="40"/>
                <w:szCs w:val="40"/>
              </w:rPr>
              <w:t xml:space="preserve">Working &amp; Middle Income</w:t>
            </w:r>
          </w:p>
          <w:p>
            <w:pPr>
              <w:spacing w:after="80" w:before="0"/>
            </w:pPr>
            <w:r>
              <w:rPr>
                <w:rFonts w:ascii="Arial" w:cs="Arial" w:eastAsia="Arial" w:hAnsi="Arial"/>
                <w:i/>
                <w:iCs/>
                <w:color w:val="CCDDEE"/>
                <w:sz w:val="22"/>
                <w:szCs w:val="22"/>
              </w:rPr>
              <w:t xml:space="preserve">$25,000–$80,000/year  ·  Employed but stretched, or seeking better work</w:t>
            </w:r>
          </w:p>
          <w:p>
            <w:pPr>
              <w:spacing w:after="0" w:before="0"/>
            </w:pPr>
            <w:r>
              <w:rPr>
                <w:rFonts w:ascii="Arial" w:cs="Arial" w:eastAsia="Arial" w:hAnsi="Arial"/>
                <w:b/>
                <w:bCs/>
                <w:color w:val="1AAF7A"/>
                <w:sz w:val="20"/>
                <w:szCs w:val="20"/>
              </w:rPr>
              <w:t xml:space="preserve">Membership: $60–$300/year — Community, Supporter, or Advocate tier</w:t>
            </w:r>
          </w:p>
        </w:tc>
      </w:tr>
    </w:tbl>
    <w:p>
      <w:pPr>
        <w:spacing w:after="0" w:before="120"/>
      </w:pPr>
      <w:r>
        <w:t xml:space="preserve"/>
      </w:r>
    </w:p>
    <w:p>
      <w:pPr>
        <w:pStyle w:val="Heading2"/>
      </w:pPr>
      <w:r>
        <w:rPr>
          <w:rFonts w:ascii="Arial" w:cs="Arial" w:eastAsia="Arial" w:hAnsi="Arial"/>
          <w:b/>
          <w:bCs/>
          <w:color w:val="074D3A"/>
          <w:sz w:val="28"/>
          <w:szCs w:val="28"/>
        </w:rPr>
        <w:t xml:space="preserve">The ladder is yours to climb.</w:t>
      </w:r>
    </w:p>
    <w:p>
      <w:pPr>
        <w:spacing w:after="100" w:before="60"/>
        <w:jc w:val="left"/>
      </w:pPr>
      <w:r>
        <w:rPr>
          <w:rFonts w:ascii="Arial" w:cs="Arial" w:eastAsia="Arial" w:hAnsi="Arial"/>
          <w:b w:val="false"/>
          <w:bCs w:val="false"/>
          <w:i w:val="false"/>
          <w:iCs w:val="false"/>
          <w:color w:val="1C1C1A"/>
          <w:sz w:val="22"/>
          <w:szCs w:val="22"/>
        </w:rPr>
        <w:t xml:space="preserve">For working and middle-income members, HAC-ES is the cooperative infrastructure the gig economy, stagnant wages, and rising costs have made necessary — the employer network, the training fund, the green energy rebate navigator, and the democratic institution that increases your economic power rather than extracting from it.</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074D3A"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074D3A"/>
                <w:sz w:val="22"/>
                <w:szCs w:val="22"/>
              </w:rPr>
              <w:t xml:space="preserve">Green Energy Savings ($2,000–$6,000/year typical)</w:t>
            </w:r>
          </w:p>
          <w:p>
            <w:pPr>
              <w:spacing w:after="0" w:before="0"/>
            </w:pPr>
            <w:r>
              <w:rPr>
                <w:rFonts w:ascii="Arial" w:cs="Arial" w:eastAsia="Arial" w:hAnsi="Arial"/>
                <w:color w:val="3D3D3A"/>
                <w:sz w:val="20"/>
                <w:szCs w:val="20"/>
              </w:rPr>
              <w:t xml:space="preserve">EWEB heat pump rebates up to $4,500, community solar bill credits (20–40% reduction), weatherization, and e-bike access. The HAIS navigates every application. For a middle-income household these programs routinely deliver thousands per year.</w:t>
            </w:r>
          </w:p>
        </w:tc>
      </w:tr>
    </w:tbl>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074D3A"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074D3A"/>
                <w:sz w:val="22"/>
                <w:szCs w:val="22"/>
              </w:rPr>
              <w:t xml:space="preserve">Skills Development Fund</w:t>
            </w:r>
          </w:p>
          <w:p>
            <w:pPr>
              <w:spacing w:after="0" w:before="0"/>
            </w:pPr>
            <w:r>
              <w:rPr>
                <w:rFonts w:ascii="Arial" w:cs="Arial" w:eastAsia="Arial" w:hAnsi="Arial"/>
                <w:color w:val="3D3D3A"/>
                <w:sz w:val="20"/>
                <w:szCs w:val="20"/>
              </w:rPr>
              <w:t xml:space="preserve">Already employed but want to move up? The HAIS identifies certifications that unlock your next wage bracket. The Human Asset Fund covers tuition and offers a stipend so you can train without working a second job simultaneously.</w:t>
            </w:r>
          </w:p>
        </w:tc>
      </w:tr>
    </w:tbl>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0B3D6B"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0B3D6B"/>
                <w:sz w:val="22"/>
                <w:szCs w:val="22"/>
              </w:rPr>
              <w:t xml:space="preserve">Green Jobs Pipeline</w:t>
            </w:r>
          </w:p>
          <w:p>
            <w:pPr>
              <w:spacing w:after="0" w:before="0"/>
            </w:pPr>
            <w:r>
              <w:rPr>
                <w:rFonts w:ascii="Arial" w:cs="Arial" w:eastAsia="Arial" w:hAnsi="Arial"/>
                <w:color w:val="3D3D3A"/>
                <w:sz w:val="20"/>
                <w:szCs w:val="20"/>
              </w:rPr>
              <w:t xml:space="preserve">The IRA has created the largest clean energy job opportunity in Lane County history. HAC-ES connects members to weatherization, solar, heat pump, and EV infrastructure trades — with training partnerships at Lane Community College and Oregon Building Trades.</w:t>
            </w:r>
          </w:p>
        </w:tc>
      </w:tr>
    </w:tbl>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0B3D6B"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0B3D6B"/>
                <w:sz w:val="22"/>
                <w:szCs w:val="22"/>
              </w:rPr>
              <w:t xml:space="preserve">Cooperative Employment Network</w:t>
            </w:r>
          </w:p>
          <w:p>
            <w:pPr>
              <w:spacing w:after="0" w:before="0"/>
            </w:pPr>
            <w:r>
              <w:rPr>
                <w:rFonts w:ascii="Arial" w:cs="Arial" w:eastAsia="Arial" w:hAnsi="Arial"/>
                <w:color w:val="3D3D3A"/>
                <w:sz w:val="20"/>
                <w:szCs w:val="20"/>
              </w:rPr>
              <w:t xml:space="preserve">Access to living-wage openings at Organizational Members — nonprofits, worker cooperatives, and mission-aligned businesses who have signed written commitments to worker voice and equitable hiring.</w:t>
            </w:r>
          </w:p>
        </w:tc>
      </w:tr>
    </w:tbl>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B8590A"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B8590A"/>
                <w:sz w:val="22"/>
                <w:szCs w:val="22"/>
              </w:rPr>
              <w:t xml:space="preserve">Collective Purchasing Power</w:t>
            </w:r>
          </w:p>
          <w:p>
            <w:pPr>
              <w:spacing w:after="0" w:before="0"/>
            </w:pPr>
            <w:r>
              <w:rPr>
                <w:rFonts w:ascii="Arial" w:cs="Arial" w:eastAsia="Arial" w:hAnsi="Arial"/>
                <w:color w:val="3D3D3A"/>
                <w:sz w:val="20"/>
                <w:szCs w:val="20"/>
              </w:rPr>
              <w:t xml:space="preserve">Healthcare, insurance, and supplies at cooperative group rates. The purchasing power of hundreds of members pooled. Group healthcare alone can mean thousands per year in real savings for a working family.</w:t>
            </w:r>
          </w:p>
        </w:tc>
      </w:tr>
    </w:tbl>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B8590A"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B8590A"/>
                <w:sz w:val="22"/>
                <w:szCs w:val="22"/>
              </w:rPr>
              <w:t xml:space="preserve">Human Asset Dividend</w:t>
            </w:r>
          </w:p>
          <w:p>
            <w:pPr>
              <w:spacing w:after="0" w:before="0"/>
            </w:pPr>
            <w:r>
              <w:rPr>
                <w:rFonts w:ascii="Arial" w:cs="Arial" w:eastAsia="Arial" w:hAnsi="Arial"/>
                <w:color w:val="3D3D3A"/>
                <w:sz w:val="20"/>
                <w:szCs w:val="20"/>
              </w:rPr>
              <w:t xml:space="preserve">As the Human Asset Fund grows, founding members receive a periodic dividend modeled on Alaska's Permanent Fund. For working members, this is a stake in the cooperative economy you're helping build.</w:t>
            </w:r>
          </w:p>
        </w:tc>
      </w:tr>
    </w:tbl>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0D7A5A"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0D7A5A"/>
                <w:sz w:val="22"/>
                <w:szCs w:val="22"/>
              </w:rPr>
              <w:t xml:space="preserve">Cooperative Business Incubation — Start Your Own</w:t>
            </w:r>
          </w:p>
          <w:p>
            <w:pPr>
              <w:spacing w:after="0" w:before="0"/>
            </w:pPr>
            <w:r>
              <w:rPr>
                <w:rFonts w:ascii="Arial" w:cs="Arial" w:eastAsia="Arial" w:hAnsi="Arial"/>
                <w:color w:val="3D3D3A"/>
                <w:sz w:val="20"/>
                <w:szCs w:val="20"/>
              </w:rPr>
              <w:t xml:space="preserve">HAC-ES seeds new worker cooperatives in childcare, elder care, green trades, food, and tech services. The Human Asset Fund provides seed capital. The HAIS provides market analysis. HAC-ES becomes your first anchor customer, de-risking launch from Day 1.</w:t>
            </w:r>
          </w:p>
        </w:tc>
      </w:tr>
    </w:tbl>
    <w:p>
      <w:pPr>
        <w:spacing w:after="0" w:before="200"/>
      </w:pPr>
      <w:r>
        <w:t xml:space="preserve"/>
      </w:r>
    </w:p>
    <w:p>
      <w:r>
        <w:br w:type="pag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1B5C9A" w:val="clear"/>
            <w:tcMar>
              <w:top w:type="dxa" w:w="280"/>
              <w:left w:type="dxa" w:w="480"/>
              <w:bottom w:type="dxa" w:w="280"/>
              <w:right w:type="dxa" w:w="480"/>
            </w:tcMar>
          </w:tcPr>
          <w:p>
            <w:pPr>
              <w:spacing w:after="60" w:before="0"/>
            </w:pPr>
            <w:r>
              <w:rPr>
                <w:rFonts w:ascii="Arial" w:cs="Arial" w:eastAsia="Arial" w:hAnsi="Arial"/>
                <w:b/>
                <w:bCs/>
                <w:color w:val="FFFFFF"/>
                <w:sz w:val="40"/>
                <w:szCs w:val="40"/>
              </w:rPr>
              <w:t xml:space="preserve">Upper-Middle Income</w:t>
            </w:r>
          </w:p>
          <w:p>
            <w:pPr>
              <w:spacing w:after="80" w:before="0"/>
            </w:pPr>
            <w:r>
              <w:rPr>
                <w:rFonts w:ascii="Arial" w:cs="Arial" w:eastAsia="Arial" w:hAnsi="Arial"/>
                <w:i/>
                <w:iCs/>
                <w:color w:val="CCDDEE"/>
                <w:sz w:val="22"/>
                <w:szCs w:val="22"/>
              </w:rPr>
              <w:t xml:space="preserve">$80,000–$150,000/year  ·  Professionally established, building assets</w:t>
            </w:r>
          </w:p>
          <w:p>
            <w:pPr>
              <w:spacing w:after="0" w:before="0"/>
            </w:pPr>
            <w:r>
              <w:rPr>
                <w:rFonts w:ascii="Arial" w:cs="Arial" w:eastAsia="Arial" w:hAnsi="Arial"/>
                <w:b/>
                <w:bCs/>
                <w:color w:val="1AAF7A"/>
                <w:sz w:val="20"/>
                <w:szCs w:val="20"/>
              </w:rPr>
              <w:t xml:space="preserve">Membership: $120–$1,000/year — Supporter, Advocate, or Founding Patron</w:t>
            </w:r>
          </w:p>
        </w:tc>
      </w:tr>
    </w:tbl>
    <w:p>
      <w:pPr>
        <w:spacing w:after="0" w:before="120"/>
      </w:pPr>
      <w:r>
        <w:t xml:space="preserve"/>
      </w:r>
    </w:p>
    <w:p>
      <w:pPr>
        <w:pStyle w:val="Heading2"/>
      </w:pPr>
      <w:r>
        <w:rPr>
          <w:rFonts w:ascii="Arial" w:cs="Arial" w:eastAsia="Arial" w:hAnsi="Arial"/>
          <w:b/>
          <w:bCs/>
          <w:color w:val="1B5C9A"/>
          <w:sz w:val="28"/>
          <w:szCs w:val="28"/>
        </w:rPr>
        <w:t xml:space="preserve">Your assets work for the community — and for you.</w:t>
      </w:r>
    </w:p>
    <w:p>
      <w:pPr>
        <w:spacing w:after="100" w:before="60"/>
        <w:jc w:val="left"/>
      </w:pPr>
      <w:r>
        <w:rPr>
          <w:rFonts w:ascii="Arial" w:cs="Arial" w:eastAsia="Arial" w:hAnsi="Arial"/>
          <w:b w:val="false"/>
          <w:bCs w:val="false"/>
          <w:i w:val="false"/>
          <w:iCs w:val="false"/>
          <w:color w:val="1C1C1A"/>
          <w:sz w:val="22"/>
          <w:szCs w:val="22"/>
        </w:rPr>
        <w:t xml:space="preserve">Upper-middle-income members have more than income — they have savings, home equity, and professional networks. HAC-ES offers mechanisms to put those assets to community work without giving them up, while building a stake in the cooperative economy that benefits their neighbors, their city, and ultimately their own long-term security.</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1B5C9A"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1B5C9A"/>
                <w:sz w:val="22"/>
                <w:szCs w:val="22"/>
              </w:rPr>
              <w:t xml:space="preserve">Member Loan Fund (2–4% interest, 1–5 year terms)</w:t>
            </w:r>
          </w:p>
          <w:p>
            <w:pPr>
              <w:spacing w:after="0" w:before="0"/>
            </w:pPr>
            <w:r>
              <w:rPr>
                <w:rFonts w:ascii="Arial" w:cs="Arial" w:eastAsia="Arial" w:hAnsi="Arial"/>
                <w:color w:val="3D3D3A"/>
                <w:sz w:val="20"/>
                <w:szCs w:val="20"/>
              </w:rPr>
              <w:t xml:space="preserve">Lend a portion of liquid savings to the Human Asset Fund at 2–4% interest. Minimum $500. Your money returns with interest at maturity while funding emergency needs, training, and cooperative incubation in the community.</w:t>
            </w:r>
          </w:p>
        </w:tc>
      </w:tr>
    </w:tbl>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1B5C9A"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1B5C9A"/>
                <w:sz w:val="22"/>
                <w:szCs w:val="22"/>
              </w:rPr>
              <w:t xml:space="preserve">Community Investment Notes (1–4%, 3–7 year terms)</w:t>
            </w:r>
          </w:p>
          <w:p>
            <w:pPr>
              <w:spacing w:after="0" w:before="0"/>
            </w:pPr>
            <w:r>
              <w:rPr>
                <w:rFonts w:ascii="Arial" w:cs="Arial" w:eastAsia="Arial" w:hAnsi="Arial"/>
                <w:color w:val="3D3D3A"/>
                <w:sz w:val="20"/>
                <w:szCs w:val="20"/>
              </w:rPr>
              <w:t xml:space="preserve">Fixed-term debt instruments. Minimum $1,000. Capital deployed through the Human Asset Fund priority hierarchy and returned at maturity. Simple, transparent community investment that outperforms a savings account on social return.</w:t>
            </w:r>
          </w:p>
        </w:tc>
      </w:tr>
    </w:tbl>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074D3A"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074D3A"/>
                <w:sz w:val="22"/>
                <w:szCs w:val="22"/>
              </w:rPr>
              <w:t xml:space="preserve">Home Equity Collateral Pledge (5–10× leverage)</w:t>
            </w:r>
          </w:p>
          <w:p>
            <w:pPr>
              <w:spacing w:after="0" w:before="0"/>
            </w:pPr>
            <w:r>
              <w:rPr>
                <w:rFonts w:ascii="Arial" w:cs="Arial" w:eastAsia="Arial" w:hAnsi="Arial"/>
                <w:color w:val="3D3D3A"/>
                <w:sz w:val="20"/>
                <w:szCs w:val="20"/>
              </w:rPr>
              <w:t xml:space="preserve">Pledge equity as collateral for HAC-ES institutional loans — no asset transfer required. Eight members each pledging $40,000 can back a $1,000,000 credit line. The pledge is released when the Cooperative no longer needs it.</w:t>
            </w:r>
          </w:p>
        </w:tc>
      </w:tr>
    </w:tbl>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074D3A"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074D3A"/>
                <w:sz w:val="22"/>
                <w:szCs w:val="22"/>
              </w:rPr>
              <w:t xml:space="preserve">Cooperative Equity Stakes</w:t>
            </w:r>
          </w:p>
          <w:p>
            <w:pPr>
              <w:spacing w:after="0" w:before="0"/>
            </w:pPr>
            <w:r>
              <w:rPr>
                <w:rFonts w:ascii="Arial" w:cs="Arial" w:eastAsia="Arial" w:hAnsi="Arial"/>
                <w:color w:val="3D3D3A"/>
                <w:sz w:val="20"/>
                <w:szCs w:val="20"/>
              </w:rPr>
              <w:t xml:space="preserve">Business owners can grant HAC-ES a 1–5% equity stake. HAC-ES receives a proportional share of future profits into the Human Asset Fund. Your business gains cooperative network benefits, HAIS platform access, and founding partner recognition.</w:t>
            </w:r>
          </w:p>
        </w:tc>
      </w:tr>
    </w:tbl>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B8590A"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B8590A"/>
                <w:sz w:val="22"/>
                <w:szCs w:val="22"/>
              </w:rPr>
              <w:t xml:space="preserve">Green Energy Programs — Advanced Access</w:t>
            </w:r>
          </w:p>
          <w:p>
            <w:pPr>
              <w:spacing w:after="0" w:before="0"/>
            </w:pPr>
            <w:r>
              <w:rPr>
                <w:rFonts w:ascii="Arial" w:cs="Arial" w:eastAsia="Arial" w:hAnsi="Arial"/>
                <w:color w:val="3D3D3A"/>
                <w:sz w:val="20"/>
                <w:szCs w:val="20"/>
              </w:rPr>
              <w:t xml:space="preserve">IRA residential clean energy credits (30% on solar, heat pumps, EVs), EWEB advanced rebate programs, stacking opportunities combining federal, state, and utility incentives — HAC-ES navigates all of it, potentially offsetting $10,000–$25,000 of home energy upgrades.</w:t>
            </w:r>
          </w:p>
        </w:tc>
      </w:tr>
    </w:tbl>
    <w:p>
      <w:pPr>
        <w:spacing w:after="0" w:before="200"/>
      </w:pPr>
      <w:r>
        <w:t xml:space="preserve"/>
      </w:r>
    </w:p>
    <w:p>
      <w:r>
        <w:br w:type="pag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B8590A" w:val="clear"/>
            <w:tcMar>
              <w:top w:type="dxa" w:w="280"/>
              <w:left w:type="dxa" w:w="480"/>
              <w:bottom w:type="dxa" w:w="280"/>
              <w:right w:type="dxa" w:w="480"/>
            </w:tcMar>
          </w:tcPr>
          <w:p>
            <w:pPr>
              <w:spacing w:after="60" w:before="0"/>
            </w:pPr>
            <w:r>
              <w:rPr>
                <w:rFonts w:ascii="Arial" w:cs="Arial" w:eastAsia="Arial" w:hAnsi="Arial"/>
                <w:b/>
                <w:bCs/>
                <w:color w:val="FFFFFF"/>
                <w:sz w:val="40"/>
                <w:szCs w:val="40"/>
              </w:rPr>
              <w:t xml:space="preserve">High Income &amp; Wealth</w:t>
            </w:r>
          </w:p>
          <w:p>
            <w:pPr>
              <w:spacing w:after="80" w:before="0"/>
            </w:pPr>
            <w:r>
              <w:rPr>
                <w:rFonts w:ascii="Arial" w:cs="Arial" w:eastAsia="Arial" w:hAnsi="Arial"/>
                <w:i/>
                <w:iCs/>
                <w:color w:val="CCDDEE"/>
                <w:sz w:val="22"/>
                <w:szCs w:val="22"/>
              </w:rPr>
              <w:t xml:space="preserve">$150,000+/year  ·  Significant assets, investment portfolios, real estate</w:t>
            </w:r>
          </w:p>
          <w:p>
            <w:pPr>
              <w:spacing w:after="0" w:before="0"/>
            </w:pPr>
            <w:r>
              <w:rPr>
                <w:rFonts w:ascii="Arial" w:cs="Arial" w:eastAsia="Arial" w:hAnsi="Arial"/>
                <w:b/>
                <w:bCs/>
                <w:color w:val="FFFFFF"/>
                <w:sz w:val="20"/>
                <w:szCs w:val="20"/>
              </w:rPr>
              <w:t xml:space="preserve">Membership: $1,000/year — Founding Patron or Anchor Institution</w:t>
            </w:r>
          </w:p>
        </w:tc>
      </w:tr>
    </w:tbl>
    <w:p>
      <w:pPr>
        <w:spacing w:after="0" w:before="120"/>
      </w:pPr>
      <w:r>
        <w:t xml:space="preserve"/>
      </w:r>
    </w:p>
    <w:p>
      <w:pPr>
        <w:pStyle w:val="Heading2"/>
      </w:pPr>
      <w:r>
        <w:rPr>
          <w:rFonts w:ascii="Arial" w:cs="Arial" w:eastAsia="Arial" w:hAnsi="Arial"/>
          <w:b/>
          <w:bCs/>
          <w:color w:val="B8590A"/>
          <w:sz w:val="28"/>
          <w:szCs w:val="28"/>
        </w:rPr>
        <w:t xml:space="preserve">The highest leverage is a better community.</w:t>
      </w:r>
    </w:p>
    <w:p>
      <w:pPr>
        <w:spacing w:after="100" w:before="60"/>
        <w:jc w:val="left"/>
      </w:pPr>
      <w:r>
        <w:rPr>
          <w:rFonts w:ascii="Arial" w:cs="Arial" w:eastAsia="Arial" w:hAnsi="Arial"/>
          <w:b w:val="false"/>
          <w:bCs w:val="false"/>
          <w:i w:val="false"/>
          <w:iCs w:val="false"/>
          <w:color w:val="1C1C1A"/>
          <w:sz w:val="22"/>
          <w:szCs w:val="22"/>
        </w:rPr>
        <w:t xml:space="preserve">High-income and high-wealth members have the most capacity to shape what kind of community they live in. HAC-ES offers the most tax-efficient, highest-leverage mechanisms for putting that capacity to work — not through philanthropy, but through cooperative investment that builds a community where neighbors thrive, the workforce is more capable, and the city is more resilient.</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B8590A"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B8590A"/>
                <w:sz w:val="22"/>
                <w:szCs w:val="22"/>
              </w:rPr>
              <w:t xml:space="preserve">Appreciated Securities Donation (25–35% tax efficiency gain)</w:t>
            </w:r>
          </w:p>
          <w:p>
            <w:pPr>
              <w:spacing w:after="0" w:before="0"/>
            </w:pPr>
            <w:r>
              <w:rPr>
                <w:rFonts w:ascii="Arial" w:cs="Arial" w:eastAsia="Arial" w:hAnsi="Arial"/>
                <w:color w:val="3D3D3A"/>
                <w:sz w:val="20"/>
                <w:szCs w:val="20"/>
              </w:rPr>
              <w:t xml:space="preserve">Donating appreciated stocks directly to HAC-ES avoids capital gains tax entirely. On a $30,000 portfolio position this typically saves $3,000–$4,000 in taxes while the Cooperative receives the full market value.</w:t>
            </w:r>
          </w:p>
        </w:tc>
      </w:tr>
    </w:tbl>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B8590A"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B8590A"/>
                <w:sz w:val="22"/>
                <w:szCs w:val="22"/>
              </w:rPr>
              <w:t xml:space="preserve">Community Land Trust Contribution (permanent leverage)</w:t>
            </w:r>
          </w:p>
          <w:p>
            <w:pPr>
              <w:spacing w:after="0" w:before="0"/>
            </w:pPr>
            <w:r>
              <w:rPr>
                <w:rFonts w:ascii="Arial" w:cs="Arial" w:eastAsia="Arial" w:hAnsi="Arial"/>
                <w:color w:val="3D3D3A"/>
                <w:sz w:val="20"/>
                <w:szCs w:val="20"/>
              </w:rPr>
              <w:t xml:space="preserve">Donating property below market to the HAC-ES CLT generates a full charitable deduction, removes the property permanently from the speculative market, and creates permanently affordable housing. A $450,000 gift can yield $99,000–$167,000 in federal tax savings.</w:t>
            </w:r>
          </w:p>
        </w:tc>
      </w:tr>
    </w:tbl>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0B3D6B"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0B3D6B"/>
                <w:sz w:val="22"/>
                <w:szCs w:val="22"/>
              </w:rPr>
              <w:t xml:space="preserve">Founding Patron Membership ($1,000/year)</w:t>
            </w:r>
          </w:p>
          <w:p>
            <w:pPr>
              <w:spacing w:after="0" w:before="0"/>
            </w:pPr>
            <w:r>
              <w:rPr>
                <w:rFonts w:ascii="Arial" w:cs="Arial" w:eastAsia="Arial" w:hAnsi="Arial"/>
                <w:color w:val="3D3D3A"/>
                <w:sz w:val="20"/>
                <w:szCs w:val="20"/>
              </w:rPr>
              <w:t xml:space="preserve">Permanent founding recognition. Priority access to all programs and dividends. Limited to the first 500 members. The most direct way to be part of building the Cooperative from the ground up during the founding 24-month window.</w:t>
            </w:r>
          </w:p>
        </w:tc>
      </w:tr>
    </w:tbl>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0B3D6B"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0B3D6B"/>
                <w:sz w:val="22"/>
                <w:szCs w:val="22"/>
              </w:rPr>
              <w:t xml:space="preserve">Anchor Institution Partnership ($5,000+/year)</w:t>
            </w:r>
          </w:p>
          <w:p>
            <w:pPr>
              <w:spacing w:after="0" w:before="0"/>
            </w:pPr>
            <w:r>
              <w:rPr>
                <w:rFonts w:ascii="Arial" w:cs="Arial" w:eastAsia="Arial" w:hAnsi="Arial"/>
                <w:color w:val="3D3D3A"/>
                <w:sz w:val="20"/>
                <w:szCs w:val="20"/>
              </w:rPr>
              <w:t xml:space="preserve">For business owners: deepest cooperative network integration — co-branded initiatives, HAIS platform access, preferential hiring pipeline, co-investment opportunities, and formal founding partner recognition in all public communications.</w:t>
            </w:r>
          </w:p>
        </w:tc>
      </w:tr>
    </w:tbl>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074D3A" w:sz="16"/>
              <w:bottom w:val="none"/>
              <w:right w:val="none"/>
            </w:tcBorders>
            <w:shd w:fill="F8F8F6" w:val="clear"/>
            <w:tcMar>
              <w:top w:type="dxa" w:w="100"/>
              <w:left w:type="dxa" w:w="200"/>
              <w:bottom w:type="dxa" w:w="100"/>
              <w:right w:type="dxa" w:w="200"/>
            </w:tcMar>
          </w:tcPr>
          <w:p>
            <w:pPr>
              <w:spacing w:after="40" w:before="0"/>
            </w:pPr>
            <w:r>
              <w:rPr>
                <w:rFonts w:ascii="Arial" w:cs="Arial" w:eastAsia="Arial" w:hAnsi="Arial"/>
                <w:b/>
                <w:bCs/>
                <w:color w:val="074D3A"/>
                <w:sz w:val="22"/>
                <w:szCs w:val="22"/>
              </w:rPr>
              <w:t xml:space="preserve">Impact Multiplier: Inclusion ROI</w:t>
            </w:r>
          </w:p>
          <w:p>
            <w:pPr>
              <w:spacing w:after="0" w:before="0"/>
            </w:pPr>
            <w:r>
              <w:rPr>
                <w:rFonts w:ascii="Arial" w:cs="Arial" w:eastAsia="Arial" w:hAnsi="Arial"/>
                <w:color w:val="3D3D3A"/>
                <w:sz w:val="20"/>
                <w:szCs w:val="20"/>
              </w:rPr>
              <w:t xml:space="preserve">Research consistently shows economic inclusion generates 1.5–3× in downstream community economic activity per dollar invested — through increased consumer spending, reduced emergency service costs, higher workforce participation, and lower crime. High-wealth donors to HAC-ES are making the highest-return community investment available.</w:t>
            </w:r>
          </w:p>
        </w:tc>
      </w:tr>
    </w:tbl>
    <w:p>
      <w:pPr>
        <w:spacing w:after="0" w:before="200"/>
      </w:pPr>
      <w:r>
        <w:t xml:space="preserve"/>
      </w:r>
    </w:p>
    <w:p>
      <w:r>
        <w:br w:type="page"/>
      </w:r>
    </w:p>
    <w:p>
      <w:pPr>
        <w:pStyle w:val="Heading2"/>
        <w:spacing w:after="120" w:before="0"/>
      </w:pPr>
      <w:r>
        <w:rPr>
          <w:rFonts w:ascii="Arial" w:cs="Arial" w:eastAsia="Arial" w:hAnsi="Arial"/>
          <w:b/>
          <w:bCs/>
          <w:color w:val="0B3D6B"/>
          <w:sz w:val="26"/>
          <w:szCs w:val="26"/>
        </w:rPr>
        <w:t xml:space="preserve">Benefits Summary — All Income Levels</w:t>
      </w:r>
    </w:p>
    <w:p>
      <w:pPr>
        <w:pBdr>
          <w:bottom w:val="single" w:color="0B3D6B" w:sz="6" w:space="1"/>
        </w:pBdr>
        <w:spacing w:after="0" w:before="0"/>
      </w:pPr>
      <w:r>
        <w:t xml:space="preserve"/>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80"/>
        <w:gridCol w:w="1650"/>
        <w:gridCol w:w="1650"/>
        <w:gridCol w:w="1650"/>
        <w:gridCol w:w="1650"/>
      </w:tblGrid>
      <w:tr>
        <w:trPr>
          <w:tblHeader/>
        </w:trPr>
        <w:tc>
          <w:tcPr>
            <w:tcW w:type="dxa" w:w="348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19"/>
                <w:szCs w:val="19"/>
              </w:rPr>
              <w:t xml:space="preserve">Benefit</w:t>
            </w:r>
          </w:p>
        </w:tc>
        <w:tc>
          <w:tcPr>
            <w:tcW w:type="dxa" w:w="1650"/>
            <w:tcBorders>
              <w:top w:val="single" w:color="CCCCCC" w:sz="1"/>
              <w:left w:val="single" w:color="CCCCCC" w:sz="1"/>
              <w:bottom w:val="single" w:color="CCCCCC" w:sz="1"/>
              <w:right w:val="single" w:color="CCCCCC" w:sz="1"/>
            </w:tcBorders>
            <w:shd w:fill="0B3D6B" w:val="clear"/>
            <w:tcMar>
              <w:top w:type="dxa" w:w="80"/>
              <w:left w:type="dxa" w:w="80"/>
              <w:bottom w:type="dxa" w:w="80"/>
              <w:right w:type="dxa" w:w="80"/>
            </w:tcMar>
          </w:tcPr>
          <w:p>
            <w:pPr>
              <w:jc w:val="center"/>
            </w:pPr>
            <w:r>
              <w:rPr>
                <w:rFonts w:ascii="Arial" w:cs="Arial" w:eastAsia="Arial" w:hAnsi="Arial"/>
                <w:b/>
                <w:bCs/>
                <w:color w:val="FFFFFF"/>
                <w:sz w:val="17"/>
                <w:szCs w:val="17"/>
              </w:rPr>
              <w:t xml:space="preserve">Crisis &amp; Hardship</w:t>
            </w:r>
          </w:p>
        </w:tc>
        <w:tc>
          <w:tcPr>
            <w:tcW w:type="dxa" w:w="1650"/>
            <w:tcBorders>
              <w:top w:val="single" w:color="CCCCCC" w:sz="1"/>
              <w:left w:val="single" w:color="CCCCCC" w:sz="1"/>
              <w:bottom w:val="single" w:color="CCCCCC" w:sz="1"/>
              <w:right w:val="single" w:color="CCCCCC" w:sz="1"/>
            </w:tcBorders>
            <w:shd w:fill="0B3D6B" w:val="clear"/>
            <w:tcMar>
              <w:top w:type="dxa" w:w="80"/>
              <w:left w:type="dxa" w:w="80"/>
              <w:bottom w:type="dxa" w:w="80"/>
              <w:right w:type="dxa" w:w="80"/>
            </w:tcMar>
          </w:tcPr>
          <w:p>
            <w:pPr>
              <w:jc w:val="center"/>
            </w:pPr>
            <w:r>
              <w:rPr>
                <w:rFonts w:ascii="Arial" w:cs="Arial" w:eastAsia="Arial" w:hAnsi="Arial"/>
                <w:b/>
                <w:bCs/>
                <w:color w:val="FFFFFF"/>
                <w:sz w:val="17"/>
                <w:szCs w:val="17"/>
              </w:rPr>
              <w:t xml:space="preserve">Working &amp; Middle</w:t>
            </w:r>
          </w:p>
        </w:tc>
        <w:tc>
          <w:tcPr>
            <w:tcW w:type="dxa" w:w="1650"/>
            <w:tcBorders>
              <w:top w:val="single" w:color="CCCCCC" w:sz="1"/>
              <w:left w:val="single" w:color="CCCCCC" w:sz="1"/>
              <w:bottom w:val="single" w:color="CCCCCC" w:sz="1"/>
              <w:right w:val="single" w:color="CCCCCC" w:sz="1"/>
            </w:tcBorders>
            <w:shd w:fill="0B3D6B" w:val="clear"/>
            <w:tcMar>
              <w:top w:type="dxa" w:w="80"/>
              <w:left w:type="dxa" w:w="80"/>
              <w:bottom w:type="dxa" w:w="80"/>
              <w:right w:type="dxa" w:w="80"/>
            </w:tcMar>
          </w:tcPr>
          <w:p>
            <w:pPr>
              <w:jc w:val="center"/>
            </w:pPr>
            <w:r>
              <w:rPr>
                <w:rFonts w:ascii="Arial" w:cs="Arial" w:eastAsia="Arial" w:hAnsi="Arial"/>
                <w:b/>
                <w:bCs/>
                <w:color w:val="FFFFFF"/>
                <w:sz w:val="17"/>
                <w:szCs w:val="17"/>
              </w:rPr>
              <w:t xml:space="preserve">Upper-Middle</w:t>
            </w:r>
          </w:p>
        </w:tc>
        <w:tc>
          <w:tcPr>
            <w:tcW w:type="dxa" w:w="1650"/>
            <w:tcBorders>
              <w:top w:val="single" w:color="CCCCCC" w:sz="1"/>
              <w:left w:val="single" w:color="CCCCCC" w:sz="1"/>
              <w:bottom w:val="single" w:color="CCCCCC" w:sz="1"/>
              <w:right w:val="single" w:color="CCCCCC" w:sz="1"/>
            </w:tcBorders>
            <w:shd w:fill="0B3D6B" w:val="clear"/>
            <w:tcMar>
              <w:top w:type="dxa" w:w="80"/>
              <w:left w:type="dxa" w:w="80"/>
              <w:bottom w:type="dxa" w:w="80"/>
              <w:right w:type="dxa" w:w="80"/>
            </w:tcMar>
          </w:tcPr>
          <w:p>
            <w:pPr>
              <w:jc w:val="center"/>
            </w:pPr>
            <w:r>
              <w:rPr>
                <w:rFonts w:ascii="Arial" w:cs="Arial" w:eastAsia="Arial" w:hAnsi="Arial"/>
                <w:b/>
                <w:bCs/>
                <w:color w:val="FFFFFF"/>
                <w:sz w:val="17"/>
                <w:szCs w:val="17"/>
              </w:rPr>
              <w:t xml:space="preserve">High Income</w:t>
            </w:r>
          </w:p>
        </w:tc>
      </w:tr>
      <w:tr>
        <w:tc>
          <w:tcPr>
            <w:tcW w:type="dxa" w:w="3480"/>
            <w:tcBorders>
              <w:top w:val="single" w:color="CCCCCC" w:sz="1"/>
              <w:left w:val="single" w:color="CCCCCC" w:sz="1"/>
              <w:bottom w:val="single" w:color="CCCCCC" w:sz="1"/>
              <w:right w:val="single" w:color="CCCCCC" w:sz="1"/>
            </w:tcBorders>
            <w:tcMar>
              <w:top w:type="dxa" w:w="70"/>
              <w:left w:type="dxa" w:w="120"/>
              <w:bottom w:type="dxa" w:w="70"/>
              <w:right w:type="dxa" w:w="120"/>
            </w:tcMar>
          </w:tcPr>
          <w:p>
            <w:r>
              <w:rPr>
                <w:rFonts w:ascii="Arial" w:cs="Arial" w:eastAsia="Arial" w:hAnsi="Arial"/>
                <w:sz w:val="20"/>
                <w:szCs w:val="20"/>
              </w:rPr>
              <w:t xml:space="preserve">Emergency basic needs response</w:t>
            </w:r>
          </w:p>
        </w:tc>
        <w:tc>
          <w:tcPr>
            <w:tcW w:type="dxa" w:w="1650"/>
            <w:tcBorders>
              <w:top w:val="single" w:color="CCCCCC" w:sz="1"/>
              <w:left w:val="single" w:color="CCCCCC" w:sz="1"/>
              <w:bottom w:val="single" w:color="CCCCCC" w:sz="1"/>
              <w:right w:val="single" w:color="CCCCCC" w:sz="1"/>
            </w:tcBorders>
            <w:shd w:fill="E6F0FA" w:val="clear"/>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color w:val="0D7A5A"/>
                <w:sz w:val="20"/>
                <w:szCs w:val="20"/>
              </w:rPr>
              <w:t xml:space="preserve">●</w:t>
            </w:r>
          </w:p>
        </w:tc>
        <w:tc>
          <w:tcPr>
            <w:tcW w:type="dxa" w:w="1650"/>
            <w:tcBorders>
              <w:top w:val="single" w:color="CCCCCC" w:sz="1"/>
              <w:left w:val="single" w:color="CCCCCC" w:sz="1"/>
              <w:bottom w:val="single" w:color="CCCCCC" w:sz="1"/>
              <w:right w:val="single" w:color="CCCCCC" w:sz="1"/>
            </w:tcBorders>
            <w:shd w:fill="E1F5EE" w:val="clear"/>
            <w:tcMar>
              <w:top w:type="dxa" w:w="70"/>
              <w:left w:type="dxa" w:w="80"/>
              <w:bottom w:type="dxa" w:w="70"/>
              <w:right w:type="dxa" w:w="80"/>
            </w:tcMar>
          </w:tcPr>
          <w:p>
            <w:pPr>
              <w:jc w:val="center"/>
            </w:pPr>
            <w:r>
              <w:rPr>
                <w:rFonts w:ascii="Arial" w:cs="Arial" w:eastAsia="Arial" w:hAnsi="Arial"/>
                <w:color w:val="AAAAA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color w:val="AAAAAA"/>
                <w:sz w:val="20"/>
                <w:szCs w:val="20"/>
              </w:rPr>
              <w:t xml:space="preserve">—</w:t>
            </w:r>
          </w:p>
        </w:tc>
      </w:tr>
      <w:tr>
        <w:tc>
          <w:tcPr>
            <w:tcW w:type="dxa" w:w="3480"/>
            <w:tcBorders>
              <w:top w:val="single" w:color="CCCCCC" w:sz="1"/>
              <w:left w:val="single" w:color="CCCCCC" w:sz="1"/>
              <w:bottom w:val="single" w:color="CCCCCC" w:sz="1"/>
              <w:right w:val="single" w:color="CCCCCC" w:sz="1"/>
            </w:tcBorders>
            <w:tcMar>
              <w:top w:type="dxa" w:w="70"/>
              <w:left w:type="dxa" w:w="120"/>
              <w:bottom w:type="dxa" w:w="70"/>
              <w:right w:type="dxa" w:w="120"/>
            </w:tcMar>
          </w:tcPr>
          <w:p>
            <w:r>
              <w:rPr>
                <w:rFonts w:ascii="Arial" w:cs="Arial" w:eastAsia="Arial" w:hAnsi="Arial"/>
                <w:sz w:val="20"/>
                <w:szCs w:val="20"/>
              </w:rPr>
              <w:t xml:space="preserve">Basic needs floor guarantee</w:t>
            </w:r>
          </w:p>
        </w:tc>
        <w:tc>
          <w:tcPr>
            <w:tcW w:type="dxa" w:w="1650"/>
            <w:tcBorders>
              <w:top w:val="single" w:color="CCCCCC" w:sz="1"/>
              <w:left w:val="single" w:color="CCCCCC" w:sz="1"/>
              <w:bottom w:val="single" w:color="CCCCCC" w:sz="1"/>
              <w:right w:val="single" w:color="CCCCCC" w:sz="1"/>
            </w:tcBorders>
            <w:shd w:fill="E6F0FA" w:val="clear"/>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color w:val="0D7A5A"/>
                <w:sz w:val="20"/>
                <w:szCs w:val="20"/>
              </w:rPr>
              <w:t xml:space="preserve">●●</w:t>
            </w:r>
          </w:p>
        </w:tc>
        <w:tc>
          <w:tcPr>
            <w:tcW w:type="dxa" w:w="1650"/>
            <w:tcBorders>
              <w:top w:val="single" w:color="CCCCCC" w:sz="1"/>
              <w:left w:val="single" w:color="CCCCCC" w:sz="1"/>
              <w:bottom w:val="single" w:color="CCCCCC" w:sz="1"/>
              <w:right w:val="single" w:color="CCCCCC" w:sz="1"/>
            </w:tcBorders>
            <w:shd w:fill="E1F5EE" w:val="clear"/>
            <w:tcMar>
              <w:top w:type="dxa" w:w="70"/>
              <w:left w:type="dxa" w:w="80"/>
              <w:bottom w:type="dxa" w:w="70"/>
              <w:right w:type="dxa" w:w="80"/>
            </w:tcMar>
          </w:tcPr>
          <w:p>
            <w:pPr>
              <w:jc w:val="center"/>
            </w:pPr>
            <w:r>
              <w:rPr>
                <w:rFonts w:ascii="Arial" w:cs="Arial" w:eastAsia="Arial" w:hAnsi="Arial"/>
                <w:color w:val="AAAAA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color w:val="AAAAAA"/>
                <w:sz w:val="20"/>
                <w:szCs w:val="20"/>
              </w:rPr>
              <w:t xml:space="preserve">—</w:t>
            </w:r>
          </w:p>
        </w:tc>
      </w:tr>
      <w:tr>
        <w:tc>
          <w:tcPr>
            <w:tcW w:type="dxa" w:w="3480"/>
            <w:tcBorders>
              <w:top w:val="single" w:color="CCCCCC" w:sz="1"/>
              <w:left w:val="single" w:color="CCCCCC" w:sz="1"/>
              <w:bottom w:val="single" w:color="CCCCCC" w:sz="1"/>
              <w:right w:val="single" w:color="CCCCCC" w:sz="1"/>
            </w:tcBorders>
            <w:tcMar>
              <w:top w:type="dxa" w:w="70"/>
              <w:left w:type="dxa" w:w="120"/>
              <w:bottom w:type="dxa" w:w="70"/>
              <w:right w:type="dxa" w:w="120"/>
            </w:tcMar>
          </w:tcPr>
          <w:p>
            <w:r>
              <w:rPr>
                <w:rFonts w:ascii="Arial" w:cs="Arial" w:eastAsia="Arial" w:hAnsi="Arial"/>
                <w:sz w:val="20"/>
                <w:szCs w:val="20"/>
              </w:rPr>
              <w:t xml:space="preserve">Benefits &amp; resource navigation</w:t>
            </w:r>
          </w:p>
        </w:tc>
        <w:tc>
          <w:tcPr>
            <w:tcW w:type="dxa" w:w="1650"/>
            <w:tcBorders>
              <w:top w:val="single" w:color="CCCCCC" w:sz="1"/>
              <w:left w:val="single" w:color="CCCCCC" w:sz="1"/>
              <w:bottom w:val="single" w:color="CCCCCC" w:sz="1"/>
              <w:right w:val="single" w:color="CCCCCC" w:sz="1"/>
            </w:tcBorders>
            <w:shd w:fill="E6F0FA" w:val="clear"/>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color w:val="0D7A5A"/>
                <w:sz w:val="20"/>
                <w:szCs w:val="20"/>
              </w:rPr>
              <w:t xml:space="preserve">●●</w:t>
            </w:r>
          </w:p>
        </w:tc>
        <w:tc>
          <w:tcPr>
            <w:tcW w:type="dxa" w:w="1650"/>
            <w:tcBorders>
              <w:top w:val="single" w:color="CCCCCC" w:sz="1"/>
              <w:left w:val="single" w:color="CCCCCC" w:sz="1"/>
              <w:bottom w:val="single" w:color="CCCCCC" w:sz="1"/>
              <w:right w:val="single" w:color="CCCCCC" w:sz="1"/>
            </w:tcBorders>
            <w:shd w:fill="E1F5EE" w:val="clear"/>
            <w:tcMar>
              <w:top w:type="dxa" w:w="70"/>
              <w:left w:type="dxa" w:w="80"/>
              <w:bottom w:type="dxa" w:w="70"/>
              <w:right w:type="dxa" w:w="80"/>
            </w:tcMar>
          </w:tcPr>
          <w:p>
            <w:pPr>
              <w:jc w:val="center"/>
            </w:pPr>
            <w:r>
              <w:rPr>
                <w:rFonts w:ascii="Arial" w:cs="Arial" w:eastAsia="Arial" w:hAnsi="Arial"/>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color w:val="AAAAAA"/>
                <w:sz w:val="20"/>
                <w:szCs w:val="20"/>
              </w:rPr>
              <w:t xml:space="preserve">—</w:t>
            </w:r>
          </w:p>
        </w:tc>
      </w:tr>
      <w:tr>
        <w:tc>
          <w:tcPr>
            <w:tcW w:type="dxa" w:w="3480"/>
            <w:tcBorders>
              <w:top w:val="single" w:color="CCCCCC" w:sz="1"/>
              <w:left w:val="single" w:color="CCCCCC" w:sz="1"/>
              <w:bottom w:val="single" w:color="CCCCCC" w:sz="1"/>
              <w:right w:val="single" w:color="CCCCCC" w:sz="1"/>
            </w:tcBorders>
            <w:tcMar>
              <w:top w:type="dxa" w:w="70"/>
              <w:left w:type="dxa" w:w="120"/>
              <w:bottom w:type="dxa" w:w="70"/>
              <w:right w:type="dxa" w:w="120"/>
            </w:tcMar>
          </w:tcPr>
          <w:p>
            <w:r>
              <w:rPr>
                <w:rFonts w:ascii="Arial" w:cs="Arial" w:eastAsia="Arial" w:hAnsi="Arial"/>
                <w:sz w:val="20"/>
                <w:szCs w:val="20"/>
              </w:rPr>
              <w:t xml:space="preserve">Employment matching (HAIS)</w:t>
            </w:r>
          </w:p>
        </w:tc>
        <w:tc>
          <w:tcPr>
            <w:tcW w:type="dxa" w:w="1650"/>
            <w:tcBorders>
              <w:top w:val="single" w:color="CCCCCC" w:sz="1"/>
              <w:left w:val="single" w:color="CCCCCC" w:sz="1"/>
              <w:bottom w:val="single" w:color="CCCCCC" w:sz="1"/>
              <w:right w:val="single" w:color="CCCCCC" w:sz="1"/>
            </w:tcBorders>
            <w:shd w:fill="E6F0FA" w:val="clear"/>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c>
          <w:tcPr>
            <w:tcW w:type="dxa" w:w="1650"/>
            <w:tcBorders>
              <w:top w:val="single" w:color="CCCCCC" w:sz="1"/>
              <w:left w:val="single" w:color="CCCCCC" w:sz="1"/>
              <w:bottom w:val="single" w:color="CCCCCC" w:sz="1"/>
              <w:right w:val="single" w:color="CCCCCC" w:sz="1"/>
            </w:tcBorders>
            <w:shd w:fill="E1F5EE" w:val="clear"/>
            <w:tcMar>
              <w:top w:type="dxa" w:w="70"/>
              <w:left w:type="dxa" w:w="80"/>
              <w:bottom w:type="dxa" w:w="70"/>
              <w:right w:type="dxa" w:w="80"/>
            </w:tcMar>
          </w:tcPr>
          <w:p>
            <w:pPr>
              <w:jc w:val="center"/>
            </w:pPr>
            <w:r>
              <w:rPr>
                <w:rFonts w:ascii="Arial" w:cs="Arial" w:eastAsia="Arial" w:hAnsi="Arial"/>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color w:val="0D7A5A"/>
                <w:sz w:val="20"/>
                <w:szCs w:val="20"/>
              </w:rPr>
              <w:t xml:space="preserve">●</w:t>
            </w:r>
          </w:p>
        </w:tc>
      </w:tr>
      <w:tr>
        <w:tc>
          <w:tcPr>
            <w:tcW w:type="dxa" w:w="3480"/>
            <w:tcBorders>
              <w:top w:val="single" w:color="CCCCCC" w:sz="1"/>
              <w:left w:val="single" w:color="CCCCCC" w:sz="1"/>
              <w:bottom w:val="single" w:color="CCCCCC" w:sz="1"/>
              <w:right w:val="single" w:color="CCCCCC" w:sz="1"/>
            </w:tcBorders>
            <w:tcMar>
              <w:top w:type="dxa" w:w="70"/>
              <w:left w:type="dxa" w:w="120"/>
              <w:bottom w:type="dxa" w:w="70"/>
              <w:right w:type="dxa" w:w="120"/>
            </w:tcMar>
          </w:tcPr>
          <w:p>
            <w:r>
              <w:rPr>
                <w:rFonts w:ascii="Arial" w:cs="Arial" w:eastAsia="Arial" w:hAnsi="Arial"/>
                <w:sz w:val="20"/>
                <w:szCs w:val="20"/>
              </w:rPr>
              <w:t xml:space="preserve">Paid skills training &amp; pathways</w:t>
            </w:r>
          </w:p>
        </w:tc>
        <w:tc>
          <w:tcPr>
            <w:tcW w:type="dxa" w:w="1650"/>
            <w:tcBorders>
              <w:top w:val="single" w:color="CCCCCC" w:sz="1"/>
              <w:left w:val="single" w:color="CCCCCC" w:sz="1"/>
              <w:bottom w:val="single" w:color="CCCCCC" w:sz="1"/>
              <w:right w:val="single" w:color="CCCCCC" w:sz="1"/>
            </w:tcBorders>
            <w:shd w:fill="E6F0FA" w:val="clear"/>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c>
          <w:tcPr>
            <w:tcW w:type="dxa" w:w="1650"/>
            <w:tcBorders>
              <w:top w:val="single" w:color="CCCCCC" w:sz="1"/>
              <w:left w:val="single" w:color="CCCCCC" w:sz="1"/>
              <w:bottom w:val="single" w:color="CCCCCC" w:sz="1"/>
              <w:right w:val="single" w:color="CCCCCC" w:sz="1"/>
            </w:tcBorders>
            <w:shd w:fill="E1F5EE" w:val="clear"/>
            <w:tcMar>
              <w:top w:type="dxa" w:w="70"/>
              <w:left w:type="dxa" w:w="80"/>
              <w:bottom w:type="dxa" w:w="70"/>
              <w:right w:type="dxa" w:w="80"/>
            </w:tcMar>
          </w:tcPr>
          <w:p>
            <w:pPr>
              <w:jc w:val="center"/>
            </w:pPr>
            <w:r>
              <w:rPr>
                <w:rFonts w:ascii="Arial" w:cs="Arial" w:eastAsia="Arial" w:hAnsi="Arial"/>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color w:val="AAAAAA"/>
                <w:sz w:val="20"/>
                <w:szCs w:val="20"/>
              </w:rPr>
              <w:t xml:space="preserve">—</w:t>
            </w:r>
          </w:p>
        </w:tc>
      </w:tr>
      <w:tr>
        <w:tc>
          <w:tcPr>
            <w:tcW w:type="dxa" w:w="3480"/>
            <w:tcBorders>
              <w:top w:val="single" w:color="CCCCCC" w:sz="1"/>
              <w:left w:val="single" w:color="CCCCCC" w:sz="1"/>
              <w:bottom w:val="single" w:color="CCCCCC" w:sz="1"/>
              <w:right w:val="single" w:color="CCCCCC" w:sz="1"/>
            </w:tcBorders>
            <w:tcMar>
              <w:top w:type="dxa" w:w="70"/>
              <w:left w:type="dxa" w:w="120"/>
              <w:bottom w:type="dxa" w:w="70"/>
              <w:right w:type="dxa" w:w="120"/>
            </w:tcMar>
          </w:tcPr>
          <w:p>
            <w:r>
              <w:rPr>
                <w:rFonts w:ascii="Arial" w:cs="Arial" w:eastAsia="Arial" w:hAnsi="Arial"/>
                <w:sz w:val="20"/>
                <w:szCs w:val="20"/>
              </w:rPr>
              <w:t xml:space="preserve">Green energy programs &amp; rebates</w:t>
            </w:r>
          </w:p>
        </w:tc>
        <w:tc>
          <w:tcPr>
            <w:tcW w:type="dxa" w:w="1650"/>
            <w:tcBorders>
              <w:top w:val="single" w:color="CCCCCC" w:sz="1"/>
              <w:left w:val="single" w:color="CCCCCC" w:sz="1"/>
              <w:bottom w:val="single" w:color="CCCCCC" w:sz="1"/>
              <w:right w:val="single" w:color="CCCCCC" w:sz="1"/>
            </w:tcBorders>
            <w:shd w:fill="E6F0FA" w:val="clear"/>
            <w:tcMar>
              <w:top w:type="dxa" w:w="70"/>
              <w:left w:type="dxa" w:w="80"/>
              <w:bottom w:type="dxa" w:w="70"/>
              <w:right w:type="dxa" w:w="80"/>
            </w:tcMar>
          </w:tcPr>
          <w:p>
            <w:pPr>
              <w:jc w:val="center"/>
            </w:pPr>
            <w:r>
              <w:rPr>
                <w:rFonts w:ascii="Arial" w:cs="Arial" w:eastAsia="Arial" w:hAnsi="Arial"/>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c>
          <w:tcPr>
            <w:tcW w:type="dxa" w:w="1650"/>
            <w:tcBorders>
              <w:top w:val="single" w:color="CCCCCC" w:sz="1"/>
              <w:left w:val="single" w:color="CCCCCC" w:sz="1"/>
              <w:bottom w:val="single" w:color="CCCCCC" w:sz="1"/>
              <w:right w:val="single" w:color="CCCCCC" w:sz="1"/>
            </w:tcBorders>
            <w:shd w:fill="E1F5EE" w:val="clear"/>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r>
      <w:tr>
        <w:tc>
          <w:tcPr>
            <w:tcW w:type="dxa" w:w="3480"/>
            <w:tcBorders>
              <w:top w:val="single" w:color="CCCCCC" w:sz="1"/>
              <w:left w:val="single" w:color="CCCCCC" w:sz="1"/>
              <w:bottom w:val="single" w:color="CCCCCC" w:sz="1"/>
              <w:right w:val="single" w:color="CCCCCC" w:sz="1"/>
            </w:tcBorders>
            <w:tcMar>
              <w:top w:type="dxa" w:w="70"/>
              <w:left w:type="dxa" w:w="120"/>
              <w:bottom w:type="dxa" w:w="70"/>
              <w:right w:type="dxa" w:w="120"/>
            </w:tcMar>
          </w:tcPr>
          <w:p>
            <w:r>
              <w:rPr>
                <w:rFonts w:ascii="Arial" w:cs="Arial" w:eastAsia="Arial" w:hAnsi="Arial"/>
                <w:sz w:val="20"/>
                <w:szCs w:val="20"/>
              </w:rPr>
              <w:t xml:space="preserve">Collective purchasing (healthcare)</w:t>
            </w:r>
          </w:p>
        </w:tc>
        <w:tc>
          <w:tcPr>
            <w:tcW w:type="dxa" w:w="1650"/>
            <w:tcBorders>
              <w:top w:val="single" w:color="CCCCCC" w:sz="1"/>
              <w:left w:val="single" w:color="CCCCCC" w:sz="1"/>
              <w:bottom w:val="single" w:color="CCCCCC" w:sz="1"/>
              <w:right w:val="single" w:color="CCCCCC" w:sz="1"/>
            </w:tcBorders>
            <w:shd w:fill="E6F0FA" w:val="clear"/>
            <w:tcMar>
              <w:top w:type="dxa" w:w="70"/>
              <w:left w:type="dxa" w:w="80"/>
              <w:bottom w:type="dxa" w:w="70"/>
              <w:right w:type="dxa" w:w="80"/>
            </w:tcMar>
          </w:tcPr>
          <w:p>
            <w:pPr>
              <w:jc w:val="center"/>
            </w:pPr>
            <w:r>
              <w:rPr>
                <w:rFonts w:ascii="Arial" w:cs="Arial" w:eastAsia="Arial" w:hAnsi="Arial"/>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c>
          <w:tcPr>
            <w:tcW w:type="dxa" w:w="1650"/>
            <w:tcBorders>
              <w:top w:val="single" w:color="CCCCCC" w:sz="1"/>
              <w:left w:val="single" w:color="CCCCCC" w:sz="1"/>
              <w:bottom w:val="single" w:color="CCCCCC" w:sz="1"/>
              <w:right w:val="single" w:color="CCCCCC" w:sz="1"/>
            </w:tcBorders>
            <w:shd w:fill="E1F5EE" w:val="clear"/>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color w:val="0D7A5A"/>
                <w:sz w:val="20"/>
                <w:szCs w:val="20"/>
              </w:rPr>
              <w:t xml:space="preserve">●●</w:t>
            </w:r>
          </w:p>
        </w:tc>
      </w:tr>
      <w:tr>
        <w:tc>
          <w:tcPr>
            <w:tcW w:type="dxa" w:w="3480"/>
            <w:tcBorders>
              <w:top w:val="single" w:color="CCCCCC" w:sz="1"/>
              <w:left w:val="single" w:color="CCCCCC" w:sz="1"/>
              <w:bottom w:val="single" w:color="CCCCCC" w:sz="1"/>
              <w:right w:val="single" w:color="CCCCCC" w:sz="1"/>
            </w:tcBorders>
            <w:tcMar>
              <w:top w:type="dxa" w:w="70"/>
              <w:left w:type="dxa" w:w="120"/>
              <w:bottom w:type="dxa" w:w="70"/>
              <w:right w:type="dxa" w:w="120"/>
            </w:tcMar>
          </w:tcPr>
          <w:p>
            <w:r>
              <w:rPr>
                <w:rFonts w:ascii="Arial" w:cs="Arial" w:eastAsia="Arial" w:hAnsi="Arial"/>
                <w:sz w:val="20"/>
                <w:szCs w:val="20"/>
              </w:rPr>
              <w:t xml:space="preserve">Cooperative business incubation</w:t>
            </w:r>
          </w:p>
        </w:tc>
        <w:tc>
          <w:tcPr>
            <w:tcW w:type="dxa" w:w="1650"/>
            <w:tcBorders>
              <w:top w:val="single" w:color="CCCCCC" w:sz="1"/>
              <w:left w:val="single" w:color="CCCCCC" w:sz="1"/>
              <w:bottom w:val="single" w:color="CCCCCC" w:sz="1"/>
              <w:right w:val="single" w:color="CCCCCC" w:sz="1"/>
            </w:tcBorders>
            <w:shd w:fill="E6F0FA" w:val="clear"/>
            <w:tcMar>
              <w:top w:type="dxa" w:w="70"/>
              <w:left w:type="dxa" w:w="80"/>
              <w:bottom w:type="dxa" w:w="70"/>
              <w:right w:type="dxa" w:w="80"/>
            </w:tcMar>
          </w:tcPr>
          <w:p>
            <w:pPr>
              <w:jc w:val="center"/>
            </w:pPr>
            <w:r>
              <w:rPr>
                <w:rFonts w:ascii="Arial" w:cs="Arial" w:eastAsia="Arial" w:hAnsi="Arial"/>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c>
          <w:tcPr>
            <w:tcW w:type="dxa" w:w="1650"/>
            <w:tcBorders>
              <w:top w:val="single" w:color="CCCCCC" w:sz="1"/>
              <w:left w:val="single" w:color="CCCCCC" w:sz="1"/>
              <w:bottom w:val="single" w:color="CCCCCC" w:sz="1"/>
              <w:right w:val="single" w:color="CCCCCC" w:sz="1"/>
            </w:tcBorders>
            <w:shd w:fill="E1F5EE" w:val="clear"/>
            <w:tcMar>
              <w:top w:type="dxa" w:w="70"/>
              <w:left w:type="dxa" w:w="80"/>
              <w:bottom w:type="dxa" w:w="70"/>
              <w:right w:type="dxa" w:w="80"/>
            </w:tcMar>
          </w:tcPr>
          <w:p>
            <w:pPr>
              <w:jc w:val="center"/>
            </w:pPr>
            <w:r>
              <w:rPr>
                <w:rFonts w:ascii="Arial" w:cs="Arial" w:eastAsia="Arial" w:hAnsi="Arial"/>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color w:val="0D7A5A"/>
                <w:sz w:val="20"/>
                <w:szCs w:val="20"/>
              </w:rPr>
              <w:t xml:space="preserve">●</w:t>
            </w:r>
          </w:p>
        </w:tc>
      </w:tr>
      <w:tr>
        <w:tc>
          <w:tcPr>
            <w:tcW w:type="dxa" w:w="3480"/>
            <w:tcBorders>
              <w:top w:val="single" w:color="CCCCCC" w:sz="1"/>
              <w:left w:val="single" w:color="CCCCCC" w:sz="1"/>
              <w:bottom w:val="single" w:color="CCCCCC" w:sz="1"/>
              <w:right w:val="single" w:color="CCCCCC" w:sz="1"/>
            </w:tcBorders>
            <w:tcMar>
              <w:top w:type="dxa" w:w="70"/>
              <w:left w:type="dxa" w:w="120"/>
              <w:bottom w:type="dxa" w:w="70"/>
              <w:right w:type="dxa" w:w="120"/>
            </w:tcMar>
          </w:tcPr>
          <w:p>
            <w:r>
              <w:rPr>
                <w:rFonts w:ascii="Arial" w:cs="Arial" w:eastAsia="Arial" w:hAnsi="Arial"/>
                <w:sz w:val="20"/>
                <w:szCs w:val="20"/>
              </w:rPr>
              <w:t xml:space="preserve">Human Asset Dividend</w:t>
            </w:r>
          </w:p>
        </w:tc>
        <w:tc>
          <w:tcPr>
            <w:tcW w:type="dxa" w:w="1650"/>
            <w:tcBorders>
              <w:top w:val="single" w:color="CCCCCC" w:sz="1"/>
              <w:left w:val="single" w:color="CCCCCC" w:sz="1"/>
              <w:bottom w:val="single" w:color="CCCCCC" w:sz="1"/>
              <w:right w:val="single" w:color="CCCCCC" w:sz="1"/>
            </w:tcBorders>
            <w:shd w:fill="E6F0FA" w:val="clear"/>
            <w:tcMar>
              <w:top w:type="dxa" w:w="70"/>
              <w:left w:type="dxa" w:w="80"/>
              <w:bottom w:type="dxa" w:w="70"/>
              <w:right w:type="dxa" w:w="80"/>
            </w:tcMar>
          </w:tcPr>
          <w:p>
            <w:pPr>
              <w:jc w:val="center"/>
            </w:pPr>
            <w:r>
              <w:rPr>
                <w:rFonts w:ascii="Arial" w:cs="Arial" w:eastAsia="Arial" w:hAnsi="Arial"/>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color w:val="0D7A5A"/>
                <w:sz w:val="20"/>
                <w:szCs w:val="20"/>
              </w:rPr>
              <w:t xml:space="preserve">●●</w:t>
            </w:r>
          </w:p>
        </w:tc>
        <w:tc>
          <w:tcPr>
            <w:tcW w:type="dxa" w:w="1650"/>
            <w:tcBorders>
              <w:top w:val="single" w:color="CCCCCC" w:sz="1"/>
              <w:left w:val="single" w:color="CCCCCC" w:sz="1"/>
              <w:bottom w:val="single" w:color="CCCCCC" w:sz="1"/>
              <w:right w:val="single" w:color="CCCCCC" w:sz="1"/>
            </w:tcBorders>
            <w:shd w:fill="E1F5EE" w:val="clear"/>
            <w:tcMar>
              <w:top w:type="dxa" w:w="70"/>
              <w:left w:type="dxa" w:w="80"/>
              <w:bottom w:type="dxa" w:w="70"/>
              <w:right w:type="dxa" w:w="80"/>
            </w:tcMar>
          </w:tcPr>
          <w:p>
            <w:pPr>
              <w:jc w:val="center"/>
            </w:pPr>
            <w:r>
              <w:rPr>
                <w:rFonts w:ascii="Arial" w:cs="Arial" w:eastAsia="Arial" w:hAnsi="Arial"/>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color w:val="0D7A5A"/>
                <w:sz w:val="20"/>
                <w:szCs w:val="20"/>
              </w:rPr>
              <w:t xml:space="preserve">●●</w:t>
            </w:r>
          </w:p>
        </w:tc>
      </w:tr>
      <w:tr>
        <w:tc>
          <w:tcPr>
            <w:tcW w:type="dxa" w:w="3480"/>
            <w:tcBorders>
              <w:top w:val="single" w:color="CCCCCC" w:sz="1"/>
              <w:left w:val="single" w:color="CCCCCC" w:sz="1"/>
              <w:bottom w:val="single" w:color="CCCCCC" w:sz="1"/>
              <w:right w:val="single" w:color="CCCCCC" w:sz="1"/>
            </w:tcBorders>
            <w:tcMar>
              <w:top w:type="dxa" w:w="70"/>
              <w:left w:type="dxa" w:w="120"/>
              <w:bottom w:type="dxa" w:w="70"/>
              <w:right w:type="dxa" w:w="120"/>
            </w:tcMar>
          </w:tcPr>
          <w:p>
            <w:r>
              <w:rPr>
                <w:rFonts w:ascii="Arial" w:cs="Arial" w:eastAsia="Arial" w:hAnsi="Arial"/>
                <w:sz w:val="20"/>
                <w:szCs w:val="20"/>
              </w:rPr>
              <w:t xml:space="preserve">Member loans &amp; investment notes</w:t>
            </w:r>
          </w:p>
        </w:tc>
        <w:tc>
          <w:tcPr>
            <w:tcW w:type="dxa" w:w="1650"/>
            <w:tcBorders>
              <w:top w:val="single" w:color="CCCCCC" w:sz="1"/>
              <w:left w:val="single" w:color="CCCCCC" w:sz="1"/>
              <w:bottom w:val="single" w:color="CCCCCC" w:sz="1"/>
              <w:right w:val="single" w:color="CCCCCC" w:sz="1"/>
            </w:tcBorders>
            <w:shd w:fill="E6F0FA" w:val="clear"/>
            <w:tcMar>
              <w:top w:type="dxa" w:w="70"/>
              <w:left w:type="dxa" w:w="80"/>
              <w:bottom w:type="dxa" w:w="70"/>
              <w:right w:type="dxa" w:w="80"/>
            </w:tcMar>
          </w:tcPr>
          <w:p>
            <w:pPr>
              <w:jc w:val="center"/>
            </w:pPr>
            <w:r>
              <w:rPr>
                <w:rFonts w:ascii="Arial" w:cs="Arial" w:eastAsia="Arial" w:hAnsi="Arial"/>
                <w:color w:val="AAAAA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color w:val="0D7A5A"/>
                <w:sz w:val="20"/>
                <w:szCs w:val="20"/>
              </w:rPr>
              <w:t xml:space="preserve">●</w:t>
            </w:r>
          </w:p>
        </w:tc>
        <w:tc>
          <w:tcPr>
            <w:tcW w:type="dxa" w:w="1650"/>
            <w:tcBorders>
              <w:top w:val="single" w:color="CCCCCC" w:sz="1"/>
              <w:left w:val="single" w:color="CCCCCC" w:sz="1"/>
              <w:bottom w:val="single" w:color="CCCCCC" w:sz="1"/>
              <w:right w:val="single" w:color="CCCCCC" w:sz="1"/>
            </w:tcBorders>
            <w:shd w:fill="E1F5EE" w:val="clear"/>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r>
      <w:tr>
        <w:tc>
          <w:tcPr>
            <w:tcW w:type="dxa" w:w="3480"/>
            <w:tcBorders>
              <w:top w:val="single" w:color="CCCCCC" w:sz="1"/>
              <w:left w:val="single" w:color="CCCCCC" w:sz="1"/>
              <w:bottom w:val="single" w:color="CCCCCC" w:sz="1"/>
              <w:right w:val="single" w:color="CCCCCC" w:sz="1"/>
            </w:tcBorders>
            <w:tcMar>
              <w:top w:type="dxa" w:w="70"/>
              <w:left w:type="dxa" w:w="120"/>
              <w:bottom w:type="dxa" w:w="70"/>
              <w:right w:type="dxa" w:w="120"/>
            </w:tcMar>
          </w:tcPr>
          <w:p>
            <w:r>
              <w:rPr>
                <w:rFonts w:ascii="Arial" w:cs="Arial" w:eastAsia="Arial" w:hAnsi="Arial"/>
                <w:sz w:val="20"/>
                <w:szCs w:val="20"/>
              </w:rPr>
              <w:t xml:space="preserve">Home equity collateral pledge</w:t>
            </w:r>
          </w:p>
        </w:tc>
        <w:tc>
          <w:tcPr>
            <w:tcW w:type="dxa" w:w="1650"/>
            <w:tcBorders>
              <w:top w:val="single" w:color="CCCCCC" w:sz="1"/>
              <w:left w:val="single" w:color="CCCCCC" w:sz="1"/>
              <w:bottom w:val="single" w:color="CCCCCC" w:sz="1"/>
              <w:right w:val="single" w:color="CCCCCC" w:sz="1"/>
            </w:tcBorders>
            <w:shd w:fill="E6F0FA" w:val="clear"/>
            <w:tcMar>
              <w:top w:type="dxa" w:w="70"/>
              <w:left w:type="dxa" w:w="80"/>
              <w:bottom w:type="dxa" w:w="70"/>
              <w:right w:type="dxa" w:w="80"/>
            </w:tcMar>
          </w:tcPr>
          <w:p>
            <w:pPr>
              <w:jc w:val="center"/>
            </w:pPr>
            <w:r>
              <w:rPr>
                <w:rFonts w:ascii="Arial" w:cs="Arial" w:eastAsia="Arial" w:hAnsi="Arial"/>
                <w:color w:val="AAAAA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color w:val="AAAAAA"/>
                <w:sz w:val="20"/>
                <w:szCs w:val="20"/>
              </w:rPr>
              <w:t xml:space="preserve">—</w:t>
            </w:r>
          </w:p>
        </w:tc>
        <w:tc>
          <w:tcPr>
            <w:tcW w:type="dxa" w:w="1650"/>
            <w:tcBorders>
              <w:top w:val="single" w:color="CCCCCC" w:sz="1"/>
              <w:left w:val="single" w:color="CCCCCC" w:sz="1"/>
              <w:bottom w:val="single" w:color="CCCCCC" w:sz="1"/>
              <w:right w:val="single" w:color="CCCCCC" w:sz="1"/>
            </w:tcBorders>
            <w:shd w:fill="E1F5EE" w:val="clear"/>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r>
      <w:tr>
        <w:tc>
          <w:tcPr>
            <w:tcW w:type="dxa" w:w="3480"/>
            <w:tcBorders>
              <w:top w:val="single" w:color="CCCCCC" w:sz="1"/>
              <w:left w:val="single" w:color="CCCCCC" w:sz="1"/>
              <w:bottom w:val="single" w:color="CCCCCC" w:sz="1"/>
              <w:right w:val="single" w:color="CCCCCC" w:sz="1"/>
            </w:tcBorders>
            <w:tcMar>
              <w:top w:type="dxa" w:w="70"/>
              <w:left w:type="dxa" w:w="120"/>
              <w:bottom w:type="dxa" w:w="70"/>
              <w:right w:type="dxa" w:w="120"/>
            </w:tcMar>
          </w:tcPr>
          <w:p>
            <w:r>
              <w:rPr>
                <w:rFonts w:ascii="Arial" w:cs="Arial" w:eastAsia="Arial" w:hAnsi="Arial"/>
                <w:sz w:val="20"/>
                <w:szCs w:val="20"/>
              </w:rPr>
              <w:t xml:space="preserve">Appreciated securities donation</w:t>
            </w:r>
          </w:p>
        </w:tc>
        <w:tc>
          <w:tcPr>
            <w:tcW w:type="dxa" w:w="1650"/>
            <w:tcBorders>
              <w:top w:val="single" w:color="CCCCCC" w:sz="1"/>
              <w:left w:val="single" w:color="CCCCCC" w:sz="1"/>
              <w:bottom w:val="single" w:color="CCCCCC" w:sz="1"/>
              <w:right w:val="single" w:color="CCCCCC" w:sz="1"/>
            </w:tcBorders>
            <w:shd w:fill="E6F0FA" w:val="clear"/>
            <w:tcMar>
              <w:top w:type="dxa" w:w="70"/>
              <w:left w:type="dxa" w:w="80"/>
              <w:bottom w:type="dxa" w:w="70"/>
              <w:right w:type="dxa" w:w="80"/>
            </w:tcMar>
          </w:tcPr>
          <w:p>
            <w:pPr>
              <w:jc w:val="center"/>
            </w:pPr>
            <w:r>
              <w:rPr>
                <w:rFonts w:ascii="Arial" w:cs="Arial" w:eastAsia="Arial" w:hAnsi="Arial"/>
                <w:color w:val="AAAAA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color w:val="AAAAAA"/>
                <w:sz w:val="20"/>
                <w:szCs w:val="20"/>
              </w:rPr>
              <w:t xml:space="preserve">—</w:t>
            </w:r>
          </w:p>
        </w:tc>
        <w:tc>
          <w:tcPr>
            <w:tcW w:type="dxa" w:w="1650"/>
            <w:tcBorders>
              <w:top w:val="single" w:color="CCCCCC" w:sz="1"/>
              <w:left w:val="single" w:color="CCCCCC" w:sz="1"/>
              <w:bottom w:val="single" w:color="CCCCCC" w:sz="1"/>
              <w:right w:val="single" w:color="CCCCCC" w:sz="1"/>
            </w:tcBorders>
            <w:shd w:fill="E1F5EE" w:val="clear"/>
            <w:tcMar>
              <w:top w:type="dxa" w:w="70"/>
              <w:left w:type="dxa" w:w="80"/>
              <w:bottom w:type="dxa" w:w="70"/>
              <w:right w:type="dxa" w:w="80"/>
            </w:tcMar>
          </w:tcPr>
          <w:p>
            <w:pPr>
              <w:jc w:val="center"/>
            </w:pPr>
            <w:r>
              <w:rPr>
                <w:rFonts w:ascii="Arial" w:cs="Arial" w:eastAsia="Arial" w:hAnsi="Arial"/>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r>
      <w:tr>
        <w:tc>
          <w:tcPr>
            <w:tcW w:type="dxa" w:w="3480"/>
            <w:tcBorders>
              <w:top w:val="single" w:color="CCCCCC" w:sz="1"/>
              <w:left w:val="single" w:color="CCCCCC" w:sz="1"/>
              <w:bottom w:val="single" w:color="CCCCCC" w:sz="1"/>
              <w:right w:val="single" w:color="CCCCCC" w:sz="1"/>
            </w:tcBorders>
            <w:tcMar>
              <w:top w:type="dxa" w:w="70"/>
              <w:left w:type="dxa" w:w="120"/>
              <w:bottom w:type="dxa" w:w="70"/>
              <w:right w:type="dxa" w:w="120"/>
            </w:tcMar>
          </w:tcPr>
          <w:p>
            <w:r>
              <w:rPr>
                <w:rFonts w:ascii="Arial" w:cs="Arial" w:eastAsia="Arial" w:hAnsi="Arial"/>
                <w:sz w:val="20"/>
                <w:szCs w:val="20"/>
              </w:rPr>
              <w:t xml:space="preserve">Community Land Trust contribution</w:t>
            </w:r>
          </w:p>
        </w:tc>
        <w:tc>
          <w:tcPr>
            <w:tcW w:type="dxa" w:w="1650"/>
            <w:tcBorders>
              <w:top w:val="single" w:color="CCCCCC" w:sz="1"/>
              <w:left w:val="single" w:color="CCCCCC" w:sz="1"/>
              <w:bottom w:val="single" w:color="CCCCCC" w:sz="1"/>
              <w:right w:val="single" w:color="CCCCCC" w:sz="1"/>
            </w:tcBorders>
            <w:shd w:fill="E6F0FA" w:val="clear"/>
            <w:tcMar>
              <w:top w:type="dxa" w:w="70"/>
              <w:left w:type="dxa" w:w="80"/>
              <w:bottom w:type="dxa" w:w="70"/>
              <w:right w:type="dxa" w:w="80"/>
            </w:tcMar>
          </w:tcPr>
          <w:p>
            <w:pPr>
              <w:jc w:val="center"/>
            </w:pPr>
            <w:r>
              <w:rPr>
                <w:rFonts w:ascii="Arial" w:cs="Arial" w:eastAsia="Arial" w:hAnsi="Arial"/>
                <w:color w:val="AAAAA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color w:val="AAAAAA"/>
                <w:sz w:val="20"/>
                <w:szCs w:val="20"/>
              </w:rPr>
              <w:t xml:space="preserve">—</w:t>
            </w:r>
          </w:p>
        </w:tc>
        <w:tc>
          <w:tcPr>
            <w:tcW w:type="dxa" w:w="1650"/>
            <w:tcBorders>
              <w:top w:val="single" w:color="CCCCCC" w:sz="1"/>
              <w:left w:val="single" w:color="CCCCCC" w:sz="1"/>
              <w:bottom w:val="single" w:color="CCCCCC" w:sz="1"/>
              <w:right w:val="single" w:color="CCCCCC" w:sz="1"/>
            </w:tcBorders>
            <w:shd w:fill="E1F5EE" w:val="clear"/>
            <w:tcMar>
              <w:top w:type="dxa" w:w="70"/>
              <w:left w:type="dxa" w:w="80"/>
              <w:bottom w:type="dxa" w:w="70"/>
              <w:right w:type="dxa" w:w="80"/>
            </w:tcMar>
          </w:tcPr>
          <w:p>
            <w:pPr>
              <w:jc w:val="center"/>
            </w:pPr>
            <w:r>
              <w:rPr>
                <w:rFonts w:ascii="Arial" w:cs="Arial" w:eastAsia="Arial" w:hAnsi="Arial"/>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r>
      <w:tr>
        <w:tc>
          <w:tcPr>
            <w:tcW w:type="dxa" w:w="3480"/>
            <w:tcBorders>
              <w:top w:val="single" w:color="CCCCCC" w:sz="1"/>
              <w:left w:val="single" w:color="CCCCCC" w:sz="1"/>
              <w:bottom w:val="single" w:color="CCCCCC" w:sz="1"/>
              <w:right w:val="single" w:color="CCCCCC" w:sz="1"/>
            </w:tcBorders>
            <w:tcMar>
              <w:top w:type="dxa" w:w="70"/>
              <w:left w:type="dxa" w:w="120"/>
              <w:bottom w:type="dxa" w:w="70"/>
              <w:right w:type="dxa" w:w="120"/>
            </w:tcMar>
          </w:tcPr>
          <w:p>
            <w:r>
              <w:rPr>
                <w:rFonts w:ascii="Arial" w:cs="Arial" w:eastAsia="Arial" w:hAnsi="Arial"/>
                <w:sz w:val="20"/>
                <w:szCs w:val="20"/>
              </w:rPr>
              <w:t xml:space="preserve">Service contribution credits</w:t>
            </w:r>
          </w:p>
        </w:tc>
        <w:tc>
          <w:tcPr>
            <w:tcW w:type="dxa" w:w="1650"/>
            <w:tcBorders>
              <w:top w:val="single" w:color="CCCCCC" w:sz="1"/>
              <w:left w:val="single" w:color="CCCCCC" w:sz="1"/>
              <w:bottom w:val="single" w:color="CCCCCC" w:sz="1"/>
              <w:right w:val="single" w:color="CCCCCC" w:sz="1"/>
            </w:tcBorders>
            <w:shd w:fill="E6F0FA" w:val="clear"/>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color w:val="0D7A5A"/>
                <w:sz w:val="20"/>
                <w:szCs w:val="20"/>
              </w:rPr>
              <w:t xml:space="preserve">●●</w:t>
            </w:r>
          </w:p>
        </w:tc>
        <w:tc>
          <w:tcPr>
            <w:tcW w:type="dxa" w:w="1650"/>
            <w:tcBorders>
              <w:top w:val="single" w:color="CCCCCC" w:sz="1"/>
              <w:left w:val="single" w:color="CCCCCC" w:sz="1"/>
              <w:bottom w:val="single" w:color="CCCCCC" w:sz="1"/>
              <w:right w:val="single" w:color="CCCCCC" w:sz="1"/>
            </w:tcBorders>
            <w:shd w:fill="E1F5EE" w:val="clear"/>
            <w:tcMar>
              <w:top w:type="dxa" w:w="70"/>
              <w:left w:type="dxa" w:w="80"/>
              <w:bottom w:type="dxa" w:w="70"/>
              <w:right w:type="dxa" w:w="80"/>
            </w:tcMar>
          </w:tcPr>
          <w:p>
            <w:pPr>
              <w:jc w:val="center"/>
            </w:pPr>
            <w:r>
              <w:rPr>
                <w:rFonts w:ascii="Arial" w:cs="Arial" w:eastAsia="Arial" w:hAnsi="Arial"/>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color w:val="AAAAAA"/>
                <w:sz w:val="20"/>
                <w:szCs w:val="20"/>
              </w:rPr>
              <w:t xml:space="preserve">—</w:t>
            </w:r>
          </w:p>
        </w:tc>
      </w:tr>
      <w:tr>
        <w:tc>
          <w:tcPr>
            <w:tcW w:type="dxa" w:w="3480"/>
            <w:tcBorders>
              <w:top w:val="single" w:color="CCCCCC" w:sz="1"/>
              <w:left w:val="single" w:color="CCCCCC" w:sz="1"/>
              <w:bottom w:val="single" w:color="CCCCCC" w:sz="1"/>
              <w:right w:val="single" w:color="CCCCCC" w:sz="1"/>
            </w:tcBorders>
            <w:tcMar>
              <w:top w:type="dxa" w:w="70"/>
              <w:left w:type="dxa" w:w="120"/>
              <w:bottom w:type="dxa" w:w="70"/>
              <w:right w:type="dxa" w:w="120"/>
            </w:tcMar>
          </w:tcPr>
          <w:p>
            <w:r>
              <w:rPr>
                <w:rFonts w:ascii="Arial" w:cs="Arial" w:eastAsia="Arial" w:hAnsi="Arial"/>
                <w:sz w:val="20"/>
                <w:szCs w:val="20"/>
              </w:rPr>
              <w:t xml:space="preserve">Democratic governance (1 vote)</w:t>
            </w:r>
          </w:p>
        </w:tc>
        <w:tc>
          <w:tcPr>
            <w:tcW w:type="dxa" w:w="1650"/>
            <w:tcBorders>
              <w:top w:val="single" w:color="CCCCCC" w:sz="1"/>
              <w:left w:val="single" w:color="CCCCCC" w:sz="1"/>
              <w:bottom w:val="single" w:color="CCCCCC" w:sz="1"/>
              <w:right w:val="single" w:color="CCCCCC" w:sz="1"/>
            </w:tcBorders>
            <w:shd w:fill="E6F0FA" w:val="clear"/>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c>
          <w:tcPr>
            <w:tcW w:type="dxa" w:w="1650"/>
            <w:tcBorders>
              <w:top w:val="single" w:color="CCCCCC" w:sz="1"/>
              <w:left w:val="single" w:color="CCCCCC" w:sz="1"/>
              <w:bottom w:val="single" w:color="CCCCCC" w:sz="1"/>
              <w:right w:val="single" w:color="CCCCCC" w:sz="1"/>
            </w:tcBorders>
            <w:shd w:fill="E1F5EE" w:val="clear"/>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c>
          <w:tcPr>
            <w:tcW w:type="dxa" w:w="165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b/>
                <w:bCs/>
                <w:color w:val="0D7A5A"/>
                <w:sz w:val="20"/>
                <w:szCs w:val="20"/>
              </w:rPr>
              <w:t xml:space="preserve">●●●</w:t>
            </w:r>
          </w:p>
        </w:tc>
      </w:tr>
    </w:tbl>
    <w:p>
      <w:pPr>
        <w:spacing w:after="0" w:before="80"/>
      </w:pPr>
      <w:r>
        <w:t xml:space="preserve"/>
      </w:r>
    </w:p>
    <w:p>
      <w:pPr>
        <w:spacing w:after="100" w:before="60"/>
        <w:jc w:val="left"/>
      </w:pPr>
      <w:r>
        <w:rPr>
          <w:rFonts w:ascii="Arial" w:cs="Arial" w:eastAsia="Arial" w:hAnsi="Arial"/>
          <w:b w:val="false"/>
          <w:bCs w:val="false"/>
          <w:i/>
          <w:iCs/>
          <w:color w:val="8A8A85"/>
          <w:sz w:val="22"/>
          <w:szCs w:val="22"/>
        </w:rPr>
        <w:t xml:space="preserve">●●● Primary benefit  ·  ●● Significant benefit  ·  ● Available benefit  ·  — Not applicable at this income level</w:t>
      </w:r>
    </w:p>
    <w:p>
      <w:pPr>
        <w:spacing w:after="0" w:before="2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B3D6B" w:val="clear"/>
            <w:tcMar>
              <w:top w:type="dxa" w:w="280"/>
              <w:left w:type="dxa" w:w="480"/>
              <w:bottom w:type="dxa" w:w="280"/>
              <w:right w:type="dxa" w:w="480"/>
            </w:tcMar>
          </w:tcPr>
          <w:p>
            <w:pPr>
              <w:spacing w:after="100" w:before="0"/>
              <w:jc w:val="center"/>
            </w:pPr>
            <w:r>
              <w:rPr>
                <w:rFonts w:ascii="Arial" w:cs="Arial" w:eastAsia="Arial" w:hAnsi="Arial"/>
                <w:b/>
                <w:bCs/>
                <w:color w:val="FFFFFF"/>
                <w:sz w:val="28"/>
                <w:szCs w:val="28"/>
              </w:rPr>
              <w:t xml:space="preserve">Wherever you are, there is a place for you here.</w:t>
            </w:r>
          </w:p>
          <w:p>
            <w:pPr>
              <w:spacing w:after="0" w:before="0"/>
              <w:jc w:val="center"/>
            </w:pPr>
            <w:r>
              <w:rPr>
                <w:rFonts w:ascii="Arial" w:cs="Arial" w:eastAsia="Arial" w:hAnsi="Arial"/>
                <w:color w:val="8BBFE8"/>
                <w:sz w:val="22"/>
                <w:szCs w:val="22"/>
              </w:rPr>
              <w:t xml:space="preserve">The floor that protects the most vulnerable is the same floor that makes the whole community more economically resilient — for everyone who lives here.</w:t>
            </w:r>
          </w:p>
        </w:tc>
      </w:tr>
    </w:tbl>
    <w:p>
      <w:pPr>
        <w:spacing w:after="0" w:before="120"/>
      </w:pPr>
      <w:r>
        <w:t xml:space="preserve"/>
      </w:r>
    </w:p>
    <w:p>
      <w:pPr>
        <w:pBdr>
          <w:bottom w:val="single" w:color="0D7A5A" w:sz="6" w:space="1"/>
        </w:pBdr>
        <w:spacing w:after="0" w:before="0"/>
      </w:pPr>
      <w:r>
        <w:t xml:space="preserve"/>
      </w:r>
    </w:p>
    <w:p>
      <w:pPr>
        <w:spacing w:after="0" w:before="60"/>
      </w:pPr>
      <w:r>
        <w:t xml:space="preserve"/>
      </w:r>
    </w:p>
    <w:p>
      <w:pPr>
        <w:spacing w:after="100" w:before="60"/>
        <w:jc w:val="left"/>
      </w:pPr>
      <w:r>
        <w:rPr>
          <w:rFonts w:ascii="Arial" w:cs="Arial" w:eastAsia="Arial" w:hAnsi="Arial"/>
          <w:b w:val="false"/>
          <w:bCs w:val="false"/>
          <w:i/>
          <w:iCs/>
          <w:color w:val="8A8A85"/>
          <w:sz w:val="22"/>
          <w:szCs w:val="22"/>
        </w:rPr>
        <w:t xml:space="preserve">Human Asset Cooperative of Eugene-Springfield  ·  Benefits for All Income Levels  ·  Draft 1.0  ·  2026</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B3D6B" w:sz="4" w:space="1"/>
      </w:pBdr>
      <w:spacing w:after="0" w:before="80"/>
      <w:jc w:val="right"/>
    </w:pPr>
    <w:r>
      <w:rPr>
        <w:rFonts w:ascii="Arial" w:cs="Arial" w:eastAsia="Arial" w:hAnsi="Arial"/>
        <w:color w:val="6A6A65"/>
        <w:sz w:val="18"/>
        <w:szCs w:val="18"/>
      </w:rPr>
      <w:t xml:space="preserve">Page </w:t>
    </w:r>
    <w:r>
      <w:rPr>
        <w:rFonts w:ascii="Arial" w:cs="Arial" w:eastAsia="Arial" w:hAnsi="Arial"/>
        <w:color w:val="6A6A65"/>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D7A5A" w:sz="4" w:space="1"/>
      </w:pBdr>
      <w:spacing w:after="80" w:before="0"/>
    </w:pPr>
    <w:r>
      <w:rPr>
        <w:rFonts w:ascii="Arial" w:cs="Arial" w:eastAsia="Arial" w:hAnsi="Arial"/>
        <w:color w:val="6A6A65"/>
        <w:sz w:val="18"/>
        <w:szCs w:val="18"/>
      </w:rPr>
      <w:t xml:space="preserve">Human Asset Cooperative of Eugene-Springfield  |  </w:t>
    </w:r>
    <w:r>
      <w:rPr>
        <w:rFonts w:ascii="Arial" w:cs="Arial" w:eastAsia="Arial" w:hAnsi="Arial"/>
        <w:b/>
        <w:bCs/>
        <w:color w:val="074D3A"/>
        <w:sz w:val="18"/>
        <w:szCs w:val="18"/>
      </w:rPr>
      <w:t xml:space="preserve">Benefits for All Income Levels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B3D6B"/>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074D3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2026-06-02T20:48:23.104Z</dcterms:created>
  <dcterms:modified xsi:type="dcterms:W3CDTF">2026-06-02T20:48:23.104Z</dcterms:modified>
</cp:coreProperties>
</file>

<file path=docProps/custom.xml><?xml version="1.0" encoding="utf-8"?>
<Properties xmlns="http://schemas.openxmlformats.org/officeDocument/2006/custom-properties" xmlns:vt="http://schemas.openxmlformats.org/officeDocument/2006/docPropsVTypes"/>
</file>