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t xml:space="preserve"/>
      </w:r>
    </w:p>
    <w:p>
      <w:r>
        <w:t xml:space="preserve"/>
      </w:r>
    </w:p>
    <w:p>
      <w:pPr>
        <w:spacing w:after="80"/>
        <w:jc w:val="center"/>
      </w:pPr>
      <w:r>
        <w:rPr>
          <w:rFonts w:ascii="Arial" w:cs="Arial" w:eastAsia="Arial" w:hAnsi="Arial"/>
          <w:b/>
          <w:bCs/>
          <w:color w:val="1F4E79"/>
          <w:sz w:val="48"/>
          <w:szCs w:val="48"/>
        </w:rPr>
        <w:t xml:space="preserve">HUMAN ASSET COOPERATIVE</w:t>
      </w:r>
    </w:p>
    <w:p>
      <w:pPr>
        <w:pStyle w:val="Normal"/>
        <w:rPr>
          <w:b/>
          <w:color w:val="7c3aed"/>
        </w:rPr>
      </w:pPr>
      <w:r>
        <w:rPr>
          <w:b/>
          <w:color w:val="7c3aed"/>
        </w:rPr>
        <w:t>ENTITY STRUCTURE (2026):  HAC-ES now operates as a hybrid nonprofit-cooperative organization. The 501(c)(3) nonprofit entity manages charitable programs, grants, and tax-exempt fundraising. The worker cooperative entity manages operations and distributes Human Asset Dividends to members annually. An Inter-entity Services Agreement governs collaboration between the two entities.</w:t>
      </w:r>
    </w:p>
    <w:p>
      <w:pPr>
        <w:spacing w:after="240"/>
        <w:jc w:val="center"/>
      </w:pPr>
      <w:r>
        <w:rPr>
          <w:rFonts w:ascii="Arial" w:cs="Arial" w:eastAsia="Arial" w:hAnsi="Arial"/>
          <w:color w:val="2E75B6"/>
          <w:sz w:val="28"/>
          <w:szCs w:val="28"/>
        </w:rPr>
        <w:t xml:space="preserve">of Eugene-Springfield</w:t>
      </w:r>
    </w:p>
    <w:p>
      <w:pPr>
        <w:pBdr>
          <w:top w:val="single" w:color="2E75B6" w:sz="8" w:space="4"/>
          <w:bottom w:val="single" w:color="2E75B6" w:sz="8" w:space="4"/>
        </w:pBdr>
        <w:spacing w:after="80" w:before="80"/>
        <w:jc w:val="center"/>
      </w:pPr>
      <w:r>
        <w:rPr>
          <w:rFonts w:ascii="Arial" w:cs="Arial" w:eastAsia="Arial" w:hAnsi="Arial"/>
          <w:b/>
          <w:bCs/>
          <w:color w:val="1F4E79"/>
          <w:sz w:val="32"/>
          <w:szCs w:val="32"/>
        </w:rPr>
        <w:t xml:space="preserve">SCIENTIFIC PROCESS FRAMEWORK FOR CONTINUOUS IMPROVEMENT</w:t>
      </w:r>
    </w:p>
    <w:p>
      <w:r>
        <w:t xml:space="preserve"/>
      </w:r>
    </w:p>
    <w:p>
      <w:pPr>
        <w:spacing w:after="80"/>
        <w:jc w:val="center"/>
      </w:pPr>
      <w:r>
        <w:rPr>
          <w:i/>
          <w:iCs/>
          <w:color w:val="404040"/>
          <w:sz w:val="24"/>
          <w:szCs w:val="24"/>
        </w:rPr>
        <w:t xml:space="preserve">How HAC-ES Uses Evidence, Experimentation, and Learning to Improve</w:t>
      </w:r>
    </w:p>
    <w:p>
      <w:pPr>
        <w:spacing w:after="480"/>
        <w:jc w:val="center"/>
      </w:pPr>
      <w:r>
        <w:rPr>
          <w:color w:val="888888"/>
          <w:sz w:val="22"/>
          <w:szCs w:val="22"/>
        </w:rPr>
        <w:t xml:space="preserve">Version 1.0  ·  2026</w:t>
      </w:r>
    </w:p>
    <w:p>
      <w:pPr>
        <w:pStyle w:val="Heading1"/>
      </w:pPr>
      <w:r>
        <w:t xml:space="preserve">Executive Summary</w:t>
      </w:r>
    </w:p>
    <w:p>
      <w:pPr>
        <w:spacing w:after="160"/>
      </w:pPr>
      <w:r>
        <w:t xml:space="preserve">The Human Asset Cooperative of Eugene-Springfield is built on a commitment that extends beyond its founding mission: the obligation to know whether it is actually working, and to change when it is not. That obligation requires a disciplined, repeatable process for asking questions, collecting evidence, drawing conclusions, and acting on what is learned.</w:t>
      </w:r>
    </w:p>
    <w:p>
      <w:pPr>
        <w:spacing w:after="160"/>
      </w:pPr>
      <w:r>
        <w:t xml:space="preserve">This document defines that process. It establishes how the scientific method — observe, hypothesize, test, analyze, conclude, iterate — is embedded into HAC-ES operations across all twelve functional domains, how the HAIS (Human Asset Intelligence System) serves as the primary instrument for measurement and analysis, and how the Governing Council translates evidence into democratic decision-making.</w:t>
      </w:r>
    </w:p>
    <w:p>
      <w:pPr>
        <w:spacing w:after="160"/>
      </w:pPr>
      <w:r>
        <w:t xml:space="preserve">The core commitment is simple: every significant claim HAC-ES makes about its own effectiveness must be testable, every significant program must generate measurable outcomes, and every cycle of governance must include a structured review of what the evidence says. HAC-ES does not assume it is doing good. It proves it — and when it cannot, it changes.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BF3FB" w:val="clear"/>
            <w:tcMar>
              <w:top w:type="dxa" w:w="120"/>
              <w:left w:type="dxa" w:w="180"/>
              <w:bottom w:type="dxa" w:w="120"/>
              <w:right w:type="dxa" w:w="180"/>
            </w:tcMar>
          </w:tcPr>
          <w:p>
            <w:r>
              <w:rPr>
                <w:b/>
                <w:bCs/>
                <w:color w:val="1F4E79"/>
                <w:sz w:val="26"/>
                <w:szCs w:val="26"/>
              </w:rPr>
              <w:t xml:space="preserve">The Four Principles of HAC-ES Scientific Practice</w:t>
            </w:r>
          </w:p>
        </w:tc>
      </w:tr>
      <w:tr>
        <w:tc>
          <w:tcPr>
            <w:tcW w:type="dxa" w:w="9360"/>
            <w:tcBorders>
              <w:top w:val="single" w:color="CCCCCC" w:sz="1"/>
              <w:left w:val="single" w:color="CCCCCC" w:sz="1"/>
              <w:bottom w:val="single" w:color="CCCCCC" w:sz="1"/>
              <w:right w:val="single" w:color="CCCCCC" w:sz="1"/>
            </w:tcBorders>
            <w:shd w:fill="EBF3FB" w:val="clear"/>
            <w:tcMar>
              <w:top w:type="dxa" w:w="120"/>
              <w:left w:type="dxa" w:w="180"/>
              <w:bottom w:type="dxa" w:w="120"/>
              <w:right w:type="dxa" w:w="180"/>
            </w:tcMar>
          </w:tcPr>
          <w:p>
            <w:r>
              <w:t xml:space="preserve"/>
            </w:r>
          </w:p>
        </w:tc>
      </w:tr>
      <w:tr>
        <w:tc>
          <w:tcPr>
            <w:tcW w:type="dxa" w:w="9360"/>
            <w:tcBorders>
              <w:top w:val="single" w:color="CCCCCC" w:sz="1"/>
              <w:left w:val="single" w:color="CCCCCC" w:sz="1"/>
              <w:bottom w:val="single" w:color="CCCCCC" w:sz="1"/>
              <w:right w:val="single" w:color="CCCCCC" w:sz="1"/>
            </w:tcBorders>
            <w:shd w:fill="EBF3FB" w:val="clear"/>
            <w:tcMar>
              <w:top w:type="dxa" w:w="120"/>
              <w:left w:type="dxa" w:w="180"/>
              <w:bottom w:type="dxa" w:w="120"/>
              <w:right w:type="dxa" w:w="180"/>
            </w:tcMar>
          </w:tcPr>
          <w:p>
            <w:r>
              <w:rPr>
                <w:b/>
                <w:bCs/>
              </w:rPr>
              <w:t xml:space="preserve">1. Measurement is governance. </w:t>
            </w:r>
            <w:r>
              <w:t xml:space="preserve">Governing Council decisions without data are opinions. Governing Council decisions with data are accountable acts.</w:t>
            </w:r>
          </w:p>
        </w:tc>
      </w:tr>
      <w:tr>
        <w:tc>
          <w:tcPr>
            <w:tcW w:type="dxa" w:w="9360"/>
            <w:tcBorders>
              <w:top w:val="single" w:color="CCCCCC" w:sz="1"/>
              <w:left w:val="single" w:color="CCCCCC" w:sz="1"/>
              <w:bottom w:val="single" w:color="CCCCCC" w:sz="1"/>
              <w:right w:val="single" w:color="CCCCCC" w:sz="1"/>
            </w:tcBorders>
            <w:shd w:fill="EBF3FB" w:val="clear"/>
            <w:tcMar>
              <w:top w:type="dxa" w:w="120"/>
              <w:left w:type="dxa" w:w="180"/>
              <w:bottom w:type="dxa" w:w="120"/>
              <w:right w:type="dxa" w:w="180"/>
            </w:tcMar>
          </w:tcPr>
          <w:p>
            <w:r>
              <w:rPr>
                <w:b/>
                <w:bCs/>
              </w:rPr>
              <w:t xml:space="preserve">2. Failure is information. </w:t>
            </w:r>
            <w:r>
              <w:t xml:space="preserve">Programs that do not work are not embarrassments — they are evidence. The obligation is to find them quickly, understand why, and change.</w:t>
            </w:r>
          </w:p>
        </w:tc>
      </w:tr>
      <w:tr>
        <w:tc>
          <w:tcPr>
            <w:tcW w:type="dxa" w:w="9360"/>
            <w:tcBorders>
              <w:top w:val="single" w:color="CCCCCC" w:sz="1"/>
              <w:left w:val="single" w:color="CCCCCC" w:sz="1"/>
              <w:bottom w:val="single" w:color="CCCCCC" w:sz="1"/>
              <w:right w:val="single" w:color="CCCCCC" w:sz="1"/>
            </w:tcBorders>
            <w:shd w:fill="EBF3FB" w:val="clear"/>
            <w:tcMar>
              <w:top w:type="dxa" w:w="120"/>
              <w:left w:type="dxa" w:w="180"/>
              <w:bottom w:type="dxa" w:w="120"/>
              <w:right w:type="dxa" w:w="180"/>
            </w:tcMar>
          </w:tcPr>
          <w:p>
            <w:r>
              <w:rPr>
                <w:b/>
                <w:bCs/>
              </w:rPr>
              <w:t xml:space="preserve">3. Iteration beats perfection. </w:t>
            </w:r>
            <w:r>
              <w:t xml:space="preserve">A good program that improves is worth more than a perfect program that never launches. HAC-ES runs small, fast cycles rather than waiting for certainty.</w:t>
            </w:r>
          </w:p>
        </w:tc>
      </w:tr>
      <w:tr>
        <w:tc>
          <w:tcPr>
            <w:tcW w:type="dxa" w:w="9360"/>
            <w:tcBorders>
              <w:top w:val="single" w:color="CCCCCC" w:sz="1"/>
              <w:left w:val="single" w:color="CCCCCC" w:sz="1"/>
              <w:bottom w:val="single" w:color="CCCCCC" w:sz="1"/>
              <w:right w:val="single" w:color="CCCCCC" w:sz="1"/>
            </w:tcBorders>
            <w:shd w:fill="EBF3FB" w:val="clear"/>
            <w:tcMar>
              <w:top w:type="dxa" w:w="120"/>
              <w:left w:type="dxa" w:w="180"/>
              <w:bottom w:type="dxa" w:w="120"/>
              <w:right w:type="dxa" w:w="180"/>
            </w:tcMar>
          </w:tcPr>
          <w:p>
            <w:r>
              <w:rPr>
                <w:b/>
                <w:bCs/>
              </w:rPr>
              <w:t xml:space="preserve">4. Members hold the standard. </w:t>
            </w:r>
            <w:r>
              <w:t xml:space="preserve">The ultimate test of whether HAC-ES is improving is whether members’ lives are improving. All metrics ultimately trace back to member outcomes.</w:t>
            </w:r>
          </w:p>
        </w:tc>
      </w:tr>
    </w:tbl>
    <w:p>
      <w:r>
        <w:t xml:space="preserve"/>
      </w:r>
    </w:p>
    <w:p>
      <w:pPr>
        <w:pStyle w:val="Heading1"/>
      </w:pPr>
      <w:r>
        <w:t xml:space="preserve">1. Why the Scientific Process</w:t>
      </w:r>
    </w:p>
    <w:p>
      <w:pPr>
        <w:spacing w:after="160"/>
      </w:pPr>
      <w:r>
        <w:t xml:space="preserve">Community organizations frequently operate on belief rather than evidence — a program continues because it has always continued, not because anyone has verified it produces results. HAC-ES is designed to break that pattern.</w:t>
      </w:r>
    </w:p>
    <w:p>
      <w:pPr>
        <w:spacing w:after="160"/>
      </w:pPr>
      <w:r>
        <w:t xml:space="preserve">The cooperative’s AI infrastructure makes rigorous measurement practical at a scale that would be impossible for a human-staffed organization. The HAIS collects member interaction data, tracks outcomes, monitors external indicators, and surfaces anomalies — continuously, at low cost, without requiring dedicated evaluation staff. The bottleneck to scientific practice at HAC-ES is not capacity. It is commitment. This document is that commitment, codified.</w:t>
      </w:r>
    </w:p>
    <w:p>
      <w:pPr>
        <w:spacing w:after="160"/>
      </w:pPr>
      <w:r>
        <w:t xml:space="preserve">There is also a structural reason. HAC-ES is publicly accountable to its members, its funders, and the Eugene-Springfield community. The Stakeholder Health Scores it assigns to Org Members, the claims it makes about member outcomes in grant applications, the policy advocacy positions it takes before government bodies — all of these require defensible evidence. The scientific process is not an internal quality-control exercise. It is the foundation of the cooperative’s legitimacy.</w:t>
      </w:r>
    </w:p>
    <w:p>
      <w:pPr>
        <w:pStyle w:val="Heading1"/>
      </w:pPr>
      <w:r>
        <w:t xml:space="preserve">2. The HAC-ES Improvement Cycle</w:t>
      </w:r>
    </w:p>
    <w:p>
      <w:pPr>
        <w:spacing w:after="160"/>
      </w:pPr>
      <w:r>
        <w:t xml:space="preserve">HAC-ES runs continuous improvement through a structured six-stage cycle. The cycle applies at three levels: individual programs, operational domains, and the cooperative as a whole. Each level runs on its own cadence — programs may iterate monthly, domains quarterly, and the cooperative annually — but all use the same underlying structure.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200"/>
        <w:gridCol w:w="5960"/>
      </w:tblGrid>
      <w:tr>
        <w:trPr>
          <w:tblHeader/>
        </w:trPr>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b/>
                <w:bCs/>
                <w:color w:val="FFFFFF"/>
              </w:rPr>
              <w:t xml:space="preserve">Stage</w:t>
            </w:r>
          </w:p>
        </w:tc>
        <w:tc>
          <w:tcPr>
            <w:tcW w:type="dxa" w:w="2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b/>
                <w:bCs/>
                <w:color w:val="FFFFFF"/>
              </w:rPr>
              <w:t xml:space="preserve">Name</w:t>
            </w:r>
          </w:p>
        </w:tc>
        <w:tc>
          <w:tcPr>
            <w:tcW w:type="dxa" w:w="59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b/>
                <w:bCs/>
                <w:color w:val="FFFFFF"/>
              </w:rPr>
              <w:t xml:space="preserve">What Happens</w:t>
            </w:r>
          </w:p>
        </w:tc>
      </w:tr>
      <w:tr>
        <w:tc>
          <w:tcPr>
            <w:tcW w:type="dxa" w:w="1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1</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Observe</w:t>
            </w:r>
          </w:p>
        </w:tc>
        <w:tc>
          <w:tcPr>
            <w:tcW w:type="dxa" w:w="5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HAIS collects baseline data on member outcomes, program activity, and external conditions. Humans identify anomalies, member feedback patterns, and questions that data alone cannot answer.</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2</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Hypothesize</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Staff and Governing Council formulate a testable claim: “If we change X, we expect Y to improve by Z within timeframe T.” The hypothesis must be specific enough to be falsified.</w:t>
            </w:r>
          </w:p>
        </w:tc>
      </w:tr>
      <w:tr>
        <w:tc>
          <w:tcPr>
            <w:tcW w:type="dxa" w:w="1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3</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Design Test</w:t>
            </w:r>
          </w:p>
        </w:tc>
        <w:tc>
          <w:tcPr>
            <w:tcW w:type="dxa" w:w="5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HAIS and staff design the measurement approach: what data will be collected, what comparison group (or baseline) will be used, what threshold constitutes a meaningful change, and how long the test will run.</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4</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Run</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The program change or experiment is implemented. HAIS monitors real-time data during the run. Staff maintain member relationships and flag qualitative signals not captured in quantitative data.</w:t>
            </w:r>
          </w:p>
        </w:tc>
      </w:tr>
      <w:tr>
        <w:tc>
          <w:tcPr>
            <w:tcW w:type="dxa" w:w="1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5</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Analyze</w:t>
            </w:r>
          </w:p>
        </w:tc>
        <w:tc>
          <w:tcPr>
            <w:tcW w:type="dxa" w:w="5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HAIS generates an Outcome Analysis Report. Staff review for context, error, and missing variables. The analysis distinguishes between correlation and likely causation, and explicitly states confidence levels.</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6</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Decide and Iterate</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Governing Council reviews findings and makes a documented decision: scale the change, modify it, reverse it, or run a follow-on test. Decision rationale is recorded in the HAIS governance log.</w:t>
            </w:r>
          </w:p>
        </w:tc>
      </w:tr>
    </w:tbl>
    <w:p>
      <w:r>
        <w:t xml:space="preserve"/>
      </w:r>
    </w:p>
    <w:p>
      <w:pPr>
        <w:spacing w:after="160"/>
      </w:pPr>
      <w:r>
        <w:t xml:space="preserve">The cycle is not linear — Stage 6 feeds back into Stage 1. Every decision generates new observations, which generate new hypotheses. HAC-ES treats its operations as a continuous stream of overlapping experiments, not a series of one-time program launches.</w:t>
      </w:r>
    </w:p>
    <w:p>
      <w:pPr>
        <w:pStyle w:val="Heading1"/>
      </w:pPr>
      <w:r>
        <w:t xml:space="preserve">3. Measurement Architecture</w:t>
      </w:r>
    </w:p>
    <w:p>
      <w:pPr>
        <w:pStyle w:val="Heading2"/>
      </w:pPr>
      <w:r>
        <w:t xml:space="preserve">3.1 The Three Levels of Measurement</w:t>
      </w:r>
    </w:p>
    <w:p>
      <w:pPr>
        <w:spacing w:after="160"/>
      </w:pPr>
      <w:r>
        <w:t xml:space="preserve">HAC-ES measures at three levels simultaneously. These levels are interdependent — activity metrics only matter if they connect to outcomes, and outcomes only matter if they connect to member wellbeing.</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000"/>
        <w:gridCol w:w="4360"/>
      </w:tblGrid>
      <w:tr>
        <w:trPr>
          <w:tblHeader/>
        </w:trPr>
        <w:tc>
          <w:tcPr>
            <w:tcW w:type="dxa" w:w="2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b/>
                <w:bCs/>
                <w:color w:val="FFFFFF"/>
              </w:rPr>
              <w:t xml:space="preserve">Level</w:t>
            </w:r>
          </w:p>
        </w:tc>
        <w:tc>
          <w:tcPr>
            <w:tcW w:type="dxa" w:w="3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b/>
                <w:bCs/>
                <w:color w:val="FFFFFF"/>
              </w:rPr>
              <w:t xml:space="preserve">What Is Measured</w:t>
            </w:r>
          </w:p>
        </w:tc>
        <w:tc>
          <w:tcPr>
            <w:tcW w:type="dxa" w:w="43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b/>
                <w:bCs/>
                <w:color w:val="FFFFFF"/>
              </w:rPr>
              <w:t xml:space="preserve">Primary Questions</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Activity</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What HAC-ES does: matches made, applications submitted, trainings delivered, interventions triggered</w:t>
            </w:r>
          </w:p>
        </w:tc>
        <w:tc>
          <w:tcPr>
            <w:tcW w:type="dxa" w:w="4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Are we doing what we said we would do? At what volume and pace?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Outcomes</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What changes for members: employment secured, basic needs met, income stabilized, green savings realized, cooperative memberships formed</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Are the things we do producing the changes we intend?</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Wellbeing</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Member-reported quality of life, financial security, economic agency, sense of institutional trust and belonging</w:t>
            </w:r>
          </w:p>
        </w:tc>
        <w:tc>
          <w:tcPr>
            <w:tcW w:type="dxa" w:w="4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Do the outcomes we produce add up to lives that are meaningfully better?</w:t>
            </w:r>
          </w:p>
        </w:tc>
      </w:tr>
    </w:tbl>
    <w:p>
      <w:r>
        <w:t xml:space="preserve"/>
      </w:r>
    </w:p>
    <w:p>
      <w:pPr>
        <w:pStyle w:val="Heading2"/>
      </w:pPr>
      <w:r>
        <w:t xml:space="preserve">3.2 The HAC-ES Metrics Registry</w:t>
      </w:r>
    </w:p>
    <w:p>
      <w:pPr>
        <w:spacing w:after="160"/>
      </w:pPr>
      <w:r>
        <w:t xml:space="preserve">Every program and domain in HAC-ES maintains a Metrics Registry — a documented set of indicators with the following fields for each:</w:t>
      </w:r>
    </w:p>
    <w:p>
      <w:pPr>
        <w:pStyle w:val="ListParagraph"/>
        <w:numPr>
          <w:ilvl w:val="0"/>
          <w:numId w:val="2"/>
        </w:numPr>
        <w:spacing w:after="100"/>
      </w:pPr>
      <w:r>
        <w:t xml:space="preserve">Indicator name and definition (precise enough to prevent measurement drift over time)</w:t>
      </w:r>
    </w:p>
    <w:p>
      <w:pPr>
        <w:pStyle w:val="ListParagraph"/>
        <w:numPr>
          <w:ilvl w:val="0"/>
          <w:numId w:val="2"/>
        </w:numPr>
        <w:spacing w:after="100"/>
      </w:pPr>
      <w:r>
        <w:t xml:space="preserve">Data source (which HAIS module, which external dataset, which member survey)</w:t>
      </w:r>
    </w:p>
    <w:p>
      <w:pPr>
        <w:pStyle w:val="ListParagraph"/>
        <w:numPr>
          <w:ilvl w:val="0"/>
          <w:numId w:val="2"/>
        </w:numPr>
        <w:spacing w:after="100"/>
      </w:pPr>
      <w:r>
        <w:t xml:space="preserve">Collection frequency (real-time, monthly, quarterly, annually)</w:t>
      </w:r>
    </w:p>
    <w:p>
      <w:pPr>
        <w:pStyle w:val="ListParagraph"/>
        <w:numPr>
          <w:ilvl w:val="0"/>
          <w:numId w:val="2"/>
        </w:numPr>
        <w:spacing w:after="100"/>
      </w:pPr>
      <w:r>
        <w:t xml:space="preserve">Baseline value (established at program launch or most recent prior period)</w:t>
      </w:r>
    </w:p>
    <w:p>
      <w:pPr>
        <w:pStyle w:val="ListParagraph"/>
        <w:numPr>
          <w:ilvl w:val="0"/>
          <w:numId w:val="2"/>
        </w:numPr>
        <w:spacing w:after="100"/>
      </w:pPr>
      <w:r>
        <w:t xml:space="preserve">Target value and target date</w:t>
      </w:r>
    </w:p>
    <w:p>
      <w:pPr>
        <w:pStyle w:val="ListParagraph"/>
        <w:numPr>
          <w:ilvl w:val="0"/>
          <w:numId w:val="2"/>
        </w:numPr>
        <w:spacing w:after="100"/>
      </w:pPr>
      <w:r>
        <w:t xml:space="preserve">Owner (which staff role or Council subcommittee is responsible for monitoring)</w:t>
      </w:r>
    </w:p>
    <w:p>
      <w:pPr>
        <w:pStyle w:val="ListParagraph"/>
        <w:numPr>
          <w:ilvl w:val="0"/>
          <w:numId w:val="2"/>
        </w:numPr>
        <w:spacing w:after="100"/>
      </w:pPr>
      <w:r>
        <w:t xml:space="preserve">Review trigger (what threshold or event prompts an out-of-cycle review)</w:t>
      </w:r>
    </w:p>
    <w:p>
      <w:r>
        <w:t xml:space="preserve"/>
      </w:r>
    </w:p>
    <w:p>
      <w:pPr>
        <w:spacing w:after="160"/>
      </w:pPr>
      <w:r>
        <w:t xml:space="preserve">The HAIS maintains the Metrics Registry as a living document. Any change to an indicator definition requires Council approval and is logged with a rationale — to prevent indicator drift, which is the most common form of unintentional data manipulation in community organizations.</w:t>
      </w:r>
    </w:p>
    <w:p>
      <w:pPr>
        <w:pStyle w:val="Heading2"/>
      </w:pPr>
      <w:r>
        <w:t xml:space="preserve">3.3 Qualitative Evidence</w:t>
      </w:r>
    </w:p>
    <w:p>
      <w:pPr>
        <w:spacing w:after="160"/>
      </w:pPr>
      <w:r>
        <w:t xml:space="preserve">Numbers do not explain themselves. HAC-ES pairs quantitative measurement with structured qualitative collection:</w:t>
      </w:r>
    </w:p>
    <w:p>
      <w:pPr>
        <w:pStyle w:val="ListParagraph"/>
        <w:numPr>
          <w:ilvl w:val="0"/>
          <w:numId w:val="2"/>
        </w:numPr>
        <w:spacing w:after="100"/>
      </w:pPr>
      <w:r>
        <w:t xml:space="preserve">Member interviews: quarterly semi-structured interviews with a rotating sample of 10–15 members across income tiers, employment statuses, and service histories</w:t>
      </w:r>
    </w:p>
    <w:p>
      <w:pPr>
        <w:pStyle w:val="ListParagraph"/>
        <w:numPr>
          <w:ilvl w:val="0"/>
          <w:numId w:val="2"/>
        </w:numPr>
        <w:spacing w:after="100"/>
      </w:pPr>
      <w:r>
        <w:t xml:space="preserve">Community Data Steward field notes: regular documentation of observations from member interactions, not captured in HAIS data</w:t>
      </w:r>
    </w:p>
    <w:p>
      <w:pPr>
        <w:pStyle w:val="ListParagraph"/>
        <w:numPr>
          <w:ilvl w:val="0"/>
          <w:numId w:val="2"/>
        </w:numPr>
        <w:spacing w:after="100"/>
      </w:pPr>
      <w:r>
        <w:t xml:space="preserve">Org Member stakeholder narratives: annual written accounts from Org Member staff of how the cooperative has affected their workplace and workforce</w:t>
      </w:r>
    </w:p>
    <w:p>
      <w:pPr>
        <w:pStyle w:val="ListParagraph"/>
        <w:numPr>
          <w:ilvl w:val="0"/>
          <w:numId w:val="2"/>
        </w:numPr>
        <w:spacing w:after="100"/>
      </w:pPr>
      <w:r>
        <w:t xml:space="preserve">Exit surveys: brief structured survey completed by members who leave or become inactive, to understand departure reasons</w:t>
      </w:r>
    </w:p>
    <w:p>
      <w:r>
        <w:t xml:space="preserve"/>
      </w:r>
    </w:p>
    <w:p>
      <w:pPr>
        <w:spacing w:after="160"/>
      </w:pPr>
      <w:r>
        <w:t xml:space="preserve">Qualitative evidence is treated as equal in weight to quantitative evidence in Governing Council deliberations. A program that shows strong numbers but generates consistent qualitative distress signals is a program that requires investigation.</w:t>
      </w:r>
    </w:p>
    <w:p>
      <w:pPr>
        <w:pStyle w:val="Heading1"/>
      </w:pPr>
      <w:r>
        <w:t xml:space="preserve">4. Scientific Process by Domain</w:t>
      </w:r>
    </w:p>
    <w:p>
      <w:pPr>
        <w:spacing w:after="160"/>
      </w:pPr>
      <w:r>
        <w:t xml:space="preserve">The following table maps specific measurement commitments across each of HAC-ES’s twelve operational domains. Each domain has a designated primary metric, a secondary metric, and a defined review cadence.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500"/>
        <w:gridCol w:w="2500"/>
        <w:gridCol w:w="2560"/>
      </w:tblGrid>
      <w:tr>
        <w:trPr>
          <w:tblHeader/>
        </w:trPr>
        <w:tc>
          <w:tcPr>
            <w:tcW w:type="dxa" w:w="18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b/>
                <w:bCs/>
                <w:color w:val="FFFFFF"/>
              </w:rPr>
              <w:t xml:space="preserve">Domain</w:t>
            </w:r>
          </w:p>
        </w:tc>
        <w:tc>
          <w:tcPr>
            <w:tcW w:type="dxa" w:w="25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b/>
                <w:bCs/>
                <w:color w:val="FFFFFF"/>
              </w:rPr>
              <w:t xml:space="preserve">Primary Metric</w:t>
            </w:r>
          </w:p>
        </w:tc>
        <w:tc>
          <w:tcPr>
            <w:tcW w:type="dxa" w:w="25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b/>
                <w:bCs/>
                <w:color w:val="FFFFFF"/>
              </w:rPr>
              <w:t xml:space="preserve">Secondary Metric</w:t>
            </w:r>
          </w:p>
        </w:tc>
        <w:tc>
          <w:tcPr>
            <w:tcW w:type="dxa" w:w="25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b/>
                <w:bCs/>
                <w:color w:val="FFFFFF"/>
              </w:rPr>
              <w:t xml:space="preserve">Review Cadence</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Membership</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Active member retention rate (12-month)</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Time from application to first service match</w:t>
            </w:r>
          </w:p>
        </w:tc>
        <w:tc>
          <w:tcPr>
            <w:tcW w:type="dxa" w:w="2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Monthly</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Basic Needs</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 of needs requests matched within 48 hours</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Member-reported unmet needs score (survey)</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Monthly</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Human Asset Fund</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 of Fund deployed to Priority 1–2 uses vs. target</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Fund growth rate (contributions vs. deployment)</w:t>
            </w:r>
          </w:p>
        </w:tc>
        <w:tc>
          <w:tcPr>
            <w:tcW w:type="dxa" w:w="2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Monthly</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Employment</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Members placed in employment within 90 days of intake</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Wage premium vs. Lane County median for placed members</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Quarterly</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Grant Intelligence</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Grant dollars secured per dollar of staff time invested</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Funder relationship health score (HAIS-generated)</w:t>
            </w:r>
          </w:p>
        </w:tc>
        <w:tc>
          <w:tcPr>
            <w:tcW w:type="dxa" w:w="2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Quarterly</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Green Energy</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Member average annual energy savings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 of members enrolled in ≥1 program within 60 days of eligibility</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Quarterly</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Cooperative Development</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 of cooperative conversions or incubations launched per year</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Survival rate of incubated cooperatives at 24 months</w:t>
            </w:r>
          </w:p>
        </w:tc>
        <w:tc>
          <w:tcPr>
            <w:tcW w:type="dxa" w:w="2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Quarterly</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Government Interface</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 of policy positions adopted by government bodies annually</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HAC-ES citation rate in government planning documents</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Annually</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Stakeholder Health</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 of Org Members meeting all three stakeholder commitments</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Score improvement rate for flagged Org Members</w:t>
            </w:r>
          </w:p>
        </w:tc>
        <w:tc>
          <w:tcPr>
            <w:tcW w:type="dxa" w:w="2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Quarterly</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Data Governance</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Data access anomaly resolution time (hrs)</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Member data deletion request fulfillment rate</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Monthly</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HAIS Performance</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HAIS recommendation accuracy rate (human review validation)</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AI bias audit findings per quarter</w:t>
            </w:r>
          </w:p>
        </w:tc>
        <w:tc>
          <w:tcPr>
            <w:tcW w:type="dxa" w:w="2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Monthly</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Governance</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Member participation rate in democratic processes</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Council decision reversal rate (indicator of deliberation quality)</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Annually</w:t>
            </w:r>
          </w:p>
        </w:tc>
      </w:tr>
    </w:tbl>
    <w:p>
      <w:r>
        <w:t xml:space="preserve"/>
      </w:r>
    </w:p>
    <w:p>
      <w:pPr>
        <w:pStyle w:val="Heading1"/>
      </w:pPr>
      <w:r>
        <w:t xml:space="preserve">5. Experimentation Standards</w:t>
      </w:r>
    </w:p>
    <w:p>
      <w:pPr>
        <w:pStyle w:val="Heading2"/>
      </w:pPr>
      <w:r>
        <w:t xml:space="preserve">5.1 The Hypothesis Standard</w:t>
      </w:r>
    </w:p>
    <w:p>
      <w:pPr>
        <w:spacing w:after="160"/>
      </w:pPr>
      <w:r>
        <w:t xml:space="preserve">Before any program change is implemented, a written hypothesis is required. The hypothesis must follow this structure: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8E7" w:val="clear"/>
            <w:tcMar>
              <w:top w:type="dxa" w:w="120"/>
              <w:left w:type="dxa" w:w="180"/>
              <w:bottom w:type="dxa" w:w="120"/>
              <w:right w:type="dxa" w:w="180"/>
            </w:tcMar>
          </w:tcPr>
          <w:p>
            <w:r>
              <w:rPr>
                <w:i/>
                <w:iCs/>
              </w:rPr>
              <w:t xml:space="preserve">We believe that [specific change] will cause [specific outcome] to change by [magnitude] within [timeframe], as measured by [specific metric]. We will know the hypothesis is supported if [threshold]. We will know it is refuted if [threshold].</w:t>
            </w:r>
          </w:p>
        </w:tc>
      </w:tr>
    </w:tbl>
    <w:p>
      <w:r>
        <w:t xml:space="preserve"/>
      </w:r>
    </w:p>
    <w:p>
      <w:pPr>
        <w:spacing w:after="160"/>
      </w:pPr>
      <w:r>
        <w:t xml:space="preserve">Hypotheses that cannot be stated in this form are not ready for testing. Staff and Council should invest more time in the design stage rather than proceeding with an underdefined test.</w:t>
      </w:r>
    </w:p>
    <w:p>
      <w:pPr>
        <w:pStyle w:val="Heading2"/>
      </w:pPr>
      <w:r>
        <w:t xml:space="preserve">5.2 Comparison Standards</w:t>
      </w:r>
    </w:p>
    <w:p>
      <w:pPr>
        <w:spacing w:after="160"/>
      </w:pPr>
      <w:r>
        <w:t xml:space="preserve">HAC-ES recognizes that it cannot run randomized controlled trials in most of its work — withholding services from members in need is not ethically acceptable. Instead, HAC-ES uses the following comparison approaches, in descending order of rigor:</w:t>
      </w:r>
    </w:p>
    <w:p>
      <w:pPr>
        <w:pStyle w:val="ListParagraph"/>
        <w:numPr>
          <w:ilvl w:val="0"/>
          <w:numId w:val="2"/>
        </w:numPr>
        <w:spacing w:after="100"/>
      </w:pPr>
      <w:r>
        <w:t xml:space="preserve">Pre-post comparison: measure the same members or cohort before and after a change, controlling for time-of-year effects</w:t>
      </w:r>
    </w:p>
    <w:p>
      <w:pPr>
        <w:pStyle w:val="ListParagraph"/>
        <w:numPr>
          <w:ilvl w:val="0"/>
          <w:numId w:val="2"/>
        </w:numPr>
        <w:spacing w:after="100"/>
      </w:pPr>
      <w:r>
        <w:t xml:space="preserve">Cohort comparison: compare members who received a new intervention to a similar cohort (matched on key variables) who received the prior approach</w:t>
      </w:r>
    </w:p>
    <w:p>
      <w:pPr>
        <w:pStyle w:val="ListParagraph"/>
        <w:numPr>
          <w:ilvl w:val="0"/>
          <w:numId w:val="2"/>
        </w:numPr>
        <w:spacing w:after="100"/>
      </w:pPr>
      <w:r>
        <w:t xml:space="preserve">External benchmark: compare HAC-ES outcomes to published regional or national benchmarks for similar programs</w:t>
      </w:r>
    </w:p>
    <w:p>
      <w:pPr>
        <w:pStyle w:val="ListParagraph"/>
        <w:numPr>
          <w:ilvl w:val="0"/>
          <w:numId w:val="2"/>
        </w:numPr>
        <w:spacing w:after="100"/>
      </w:pPr>
      <w:r>
        <w:t xml:space="preserve">Internal benchmark: compare outcomes to the cooperative’s own prior-period performance</w:t>
      </w:r>
    </w:p>
    <w:p>
      <w:r>
        <w:t xml:space="preserve"/>
      </w:r>
    </w:p>
    <w:p>
      <w:pPr>
        <w:spacing w:after="160"/>
      </w:pPr>
      <w:r>
        <w:t xml:space="preserve">All analyses must explicitly state which comparison approach was used, what its limitations are, and what alternative explanations could account for observed results.</w:t>
      </w:r>
    </w:p>
    <w:p>
      <w:pPr>
        <w:pStyle w:val="Heading2"/>
      </w:pPr>
      <w:r>
        <w:t xml:space="preserve">5.3 Minimum Test Duration</w:t>
      </w:r>
    </w:p>
    <w:p>
      <w:pPr>
        <w:spacing w:after="160"/>
      </w:pPr>
      <w:r>
        <w:t xml:space="preserve">HAC-ES sets minimum test durations to prevent premature conclusions from early noise: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b/>
                <w:bCs/>
                <w:color w:val="FFFFFF"/>
              </w:rPr>
              <w:t xml:space="preserve">Program Type</w:t>
            </w:r>
          </w:p>
        </w:tc>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b/>
                <w:bCs/>
                <w:color w:val="FFFFFF"/>
              </w:rPr>
              <w:t xml:space="preserve">Minimum Duration</w:t>
            </w:r>
          </w:p>
        </w:tc>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b/>
                <w:bCs/>
                <w:color w:val="FFFFFF"/>
              </w:rPr>
              <w:t xml:space="preserve">Rationale</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Operational change (process, timing, communication)</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60 days</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Sufficient to observe behavioral change past initial novelty</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Service intervention (new matching logic, new referral pathway)</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90 days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Sufficient to observe a full service cycle for most members</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Program launch (new domain, new member segment)</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6 months</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Sufficient to observe enrollment, engagement, and early outcome signals</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Strategic initiative (new employment pathway, cooperative incubation)</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12 months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Sufficient to observe meaningful employment or business outcomes</w:t>
            </w:r>
          </w:p>
        </w:tc>
      </w:tr>
    </w:tbl>
    <w:p>
      <w:r>
        <w:t xml:space="preserve"/>
      </w:r>
    </w:p>
    <w:p>
      <w:pPr>
        <w:spacing w:after="160"/>
      </w:pPr>
      <w:r>
        <w:t xml:space="preserve">Exception: if a running test produces evidence of clear harm — not just underperformance, but active member harm — it is stopped immediately regardless of duration, and the Governing Council is convened within 72 hours.</w:t>
      </w:r>
    </w:p>
    <w:p>
      <w:pPr>
        <w:pStyle w:val="Heading1"/>
      </w:pPr>
      <w:r>
        <w:t xml:space="preserve">6. The Annual Learning Review</w:t>
      </w:r>
    </w:p>
    <w:p>
      <w:pPr>
        <w:spacing w:after="160"/>
      </w:pPr>
      <w:r>
        <w:t xml:space="preserve">Once per year, HAC-ES conducts a structured Annual Learning Review — a governance event separate from the Annual Report and from routine Council business. The Review is the primary mechanism by which scientific findings are translated into strategic decisions.</w:t>
      </w:r>
    </w:p>
    <w:p>
      <w:pPr>
        <w:pStyle w:val="Heading2"/>
      </w:pPr>
      <w:r>
        <w:t xml:space="preserve">6.1 Review Inputs</w:t>
      </w:r>
    </w:p>
    <w:p>
      <w:pPr>
        <w:pStyle w:val="ListParagraph"/>
        <w:numPr>
          <w:ilvl w:val="0"/>
          <w:numId w:val="2"/>
        </w:numPr>
        <w:spacing w:after="100"/>
      </w:pPr>
      <w:r>
        <w:t xml:space="preserve">HAIS Annual Outcomes Summary: compiled metrics across all twelve domains with year-over-year comparisons</w:t>
      </w:r>
    </w:p>
    <w:p>
      <w:pPr>
        <w:pStyle w:val="ListParagraph"/>
        <w:numPr>
          <w:ilvl w:val="0"/>
          <w:numId w:val="2"/>
        </w:numPr>
        <w:spacing w:after="100"/>
      </w:pPr>
      <w:r>
        <w:t xml:space="preserve">Experiment Log: a complete record of all hypotheses tested in the year, their results, and the decisions made</w:t>
      </w:r>
    </w:p>
    <w:p>
      <w:pPr>
        <w:pStyle w:val="ListParagraph"/>
        <w:numPr>
          <w:ilvl w:val="0"/>
          <w:numId w:val="2"/>
        </w:numPr>
        <w:spacing w:after="100"/>
      </w:pPr>
      <w:r>
        <w:t xml:space="preserve">Member Wellbeing Survey: annual survey results with trend analysis</w:t>
      </w:r>
    </w:p>
    <w:p>
      <w:pPr>
        <w:pStyle w:val="ListParagraph"/>
        <w:numPr>
          <w:ilvl w:val="0"/>
          <w:numId w:val="2"/>
        </w:numPr>
        <w:spacing w:after="100"/>
      </w:pPr>
      <w:r>
        <w:t xml:space="preserve">Qualitative Synthesis: Community Data Steward’s compiled narrative from interviews, field notes, and exit surveys</w:t>
      </w:r>
    </w:p>
    <w:p>
      <w:pPr>
        <w:pStyle w:val="ListParagraph"/>
        <w:numPr>
          <w:ilvl w:val="0"/>
          <w:numId w:val="2"/>
        </w:numPr>
        <w:spacing w:after="100"/>
      </w:pPr>
      <w:r>
        <w:t xml:space="preserve">External Scan: HAIS-generated summary of changes in the Lane County economy, policy environment, and peer cooperative performance</w:t>
      </w:r>
    </w:p>
    <w:p>
      <w:pPr>
        <w:pStyle w:val="ListParagraph"/>
        <w:numPr>
          <w:ilvl w:val="0"/>
          <w:numId w:val="2"/>
        </w:numPr>
        <w:spacing w:after="100"/>
      </w:pPr>
      <w:r>
        <w:t xml:space="preserve">AI Audit Report: AI Oversight Officers’ annual review of HAIS recommendations for accuracy, bias, and alignment</w:t>
      </w:r>
    </w:p>
    <w:p>
      <w:r>
        <w:t xml:space="preserve"/>
      </w:r>
    </w:p>
    <w:p>
      <w:pPr>
        <w:pStyle w:val="Heading2"/>
      </w:pPr>
      <w:r>
        <w:t xml:space="preserve">6.2 Review Process</w:t>
      </w:r>
    </w:p>
    <w:p>
      <w:pPr>
        <w:pStyle w:val="ListParagraph"/>
        <w:numPr>
          <w:ilvl w:val="0"/>
          <w:numId w:val="2"/>
        </w:numPr>
        <w:spacing w:after="100"/>
      </w:pPr>
      <w:r>
        <w:t xml:space="preserve">Week 1: Governing Council receives all inputs and reads independently</w:t>
      </w:r>
    </w:p>
    <w:p>
      <w:pPr>
        <w:pStyle w:val="ListParagraph"/>
        <w:numPr>
          <w:ilvl w:val="0"/>
          <w:numId w:val="2"/>
        </w:numPr>
        <w:spacing w:after="100"/>
      </w:pPr>
      <w:r>
        <w:t xml:space="preserve">Week 2: Staff presents findings and takes questions — no decisions made</w:t>
      </w:r>
    </w:p>
    <w:p>
      <w:pPr>
        <w:pStyle w:val="ListParagraph"/>
        <w:numPr>
          <w:ilvl w:val="0"/>
          <w:numId w:val="2"/>
        </w:numPr>
        <w:spacing w:after="100"/>
      </w:pPr>
      <w:r>
        <w:t xml:space="preserve">Week 3: Council deliberates and identifies the top three improvement priorities for the coming year</w:t>
      </w:r>
    </w:p>
    <w:p>
      <w:pPr>
        <w:pStyle w:val="ListParagraph"/>
        <w:numPr>
          <w:ilvl w:val="0"/>
          <w:numId w:val="2"/>
        </w:numPr>
        <w:spacing w:after="100"/>
      </w:pPr>
      <w:r>
        <w:t xml:space="preserve">Week 4: Staff develops specific hypotheses and test designs for each priority; Council approves</w:t>
      </w:r>
    </w:p>
    <w:p>
      <w:r>
        <w:t xml:space="preserve"/>
      </w:r>
    </w:p>
    <w:p>
      <w:pPr>
        <w:spacing w:after="160"/>
      </w:pPr>
      <w:r>
        <w:t xml:space="preserve">The Annual Learning Review is open to member observers. A summary document is published to the Transparency Report within 30 days.</w:t>
      </w:r>
    </w:p>
    <w:p>
      <w:pPr>
        <w:pStyle w:val="Heading2"/>
      </w:pPr>
      <w:r>
        <w:t xml:space="preserve">6.3 The “What Did We Get Wrong?” Requirement</w:t>
      </w:r>
    </w:p>
    <w:p>
      <w:pPr>
        <w:spacing w:after="160"/>
      </w:pPr>
      <w:r>
        <w:t xml:space="preserve">Every Annual Learning Review must include explicit identification of at least one thing HAC-ES got wrong in the prior year — a hypothesis that failed, a program that underperformed, a prediction that did not materialize. This requirement exists to counteract the institutional tendency to highlight successes and minimize failures. The “what we got wrong” section of the review receives equal time and documentation weight as the “what worked” section.</w:t>
      </w:r>
    </w:p>
    <w:p>
      <w:pPr>
        <w:pStyle w:val="Heading1"/>
      </w:pPr>
      <w:r>
        <w:t xml:space="preserve">7. HAIS as Scientific Instrument</w:t>
      </w:r>
    </w:p>
    <w:p>
      <w:pPr>
        <w:spacing w:after="160"/>
      </w:pPr>
      <w:r>
        <w:t xml:space="preserve">The HAIS is not a passive data warehouse. It is an active participant in HAC-ES scientific practice. This section defines how the HAIS supports each stage of the improvement cycle and what safeguards prevent the HAIS from distorting the evidence it produces.</w:t>
      </w:r>
    </w:p>
    <w:p>
      <w:pPr>
        <w:pStyle w:val="Heading2"/>
      </w:pPr>
      <w:r>
        <w:t xml:space="preserve">7.1 HAIS Scientific Functions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b/>
                <w:bCs/>
                <w:color w:val="FFFFFF"/>
              </w:rPr>
              <w:t xml:space="preserve">Function</w:t>
            </w:r>
          </w:p>
        </w:tc>
        <w:tc>
          <w:tcPr>
            <w:tcW w:type="dxa" w:w="69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b/>
                <w:bCs/>
                <w:color w:val="FFFFFF"/>
              </w:rPr>
              <w:t xml:space="preserve">Description</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Baseline Generation</w:t>
            </w:r>
          </w:p>
        </w:tc>
        <w:tc>
          <w:tcPr>
            <w:tcW w:type="dxa" w:w="6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HAIS establishes metric baselines at program launch using historical data and generates rolling 90-day averages to reduce seasonal noise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Anomaly Detection</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HAIS flags statistically significant deviations from baseline or trend, triggering human review before they become crises</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Outcome Attribution</w:t>
            </w:r>
          </w:p>
        </w:tc>
        <w:tc>
          <w:tcPr>
            <w:tcW w:type="dxa" w:w="6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HAIS attempts to link observed member outcomes to specific interventions, using multi-variable analysis and explicitly flagging confounders it cannot control for</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Cohort Matching</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For comparison-based tests, HAIS identifies comparison cohorts matched on age, income tier, household composition, and prior service history</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Bias Monitoring</w:t>
            </w:r>
          </w:p>
        </w:tc>
        <w:tc>
          <w:tcPr>
            <w:tcW w:type="dxa" w:w="6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HAIS conducts monthly audits of its own recommendations, checking for demographic disparities in match rates, response times, and outcome quality across member segments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Confidence Scoring</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Every HAIS analysis includes an explicit confidence score and a plain-language statement of limitations, so Council members can calibrate their reliance on the analysis</w:t>
            </w:r>
          </w:p>
        </w:tc>
      </w:tr>
    </w:tbl>
    <w:p>
      <w:r>
        <w:t xml:space="preserve"/>
      </w:r>
    </w:p>
    <w:p>
      <w:pPr>
        <w:pStyle w:val="Heading2"/>
      </w:pPr>
      <w:r>
        <w:t xml:space="preserve">7.2 Safeguards Against HAIS-Generated Distortion</w:t>
      </w:r>
    </w:p>
    <w:p>
      <w:pPr>
        <w:spacing w:after="160"/>
      </w:pPr>
      <w:r>
        <w:t xml:space="preserve">An AI system that measures its own performance can optimize for its metrics rather than for the underlying goals those metrics represent. HAC-ES prevents this through:</w:t>
      </w:r>
    </w:p>
    <w:p>
      <w:pPr>
        <w:pStyle w:val="ListParagraph"/>
        <w:numPr>
          <w:ilvl w:val="0"/>
          <w:numId w:val="2"/>
        </w:numPr>
        <w:spacing w:after="100"/>
      </w:pPr>
      <w:r>
        <w:t xml:space="preserve">Human validation: all HAIS analyses are reviewed by staff before presentation to Council; HAIS cannot present findings directly to Council without staff review</w:t>
      </w:r>
    </w:p>
    <w:p>
      <w:pPr>
        <w:pStyle w:val="ListParagraph"/>
        <w:numPr>
          <w:ilvl w:val="0"/>
          <w:numId w:val="2"/>
        </w:numPr>
        <w:spacing w:after="100"/>
      </w:pPr>
      <w:r>
        <w:t xml:space="preserve">Independent audit: AI Oversight Officers conduct quarterly spot audits of HAIS recommendation logic, comparing HAIS outputs to independent human assessments of the same cases</w:t>
      </w:r>
    </w:p>
    <w:p>
      <w:pPr>
        <w:pStyle w:val="ListParagraph"/>
        <w:numPr>
          <w:ilvl w:val="0"/>
          <w:numId w:val="2"/>
        </w:numPr>
        <w:spacing w:after="100"/>
      </w:pPr>
      <w:r>
        <w:t xml:space="preserve">Metric separation: the HAIS does not have access to the targets set for its own performance metrics; it sees only the measurement task, not the goal, to prevent target-fitting</w:t>
      </w:r>
    </w:p>
    <w:p>
      <w:pPr>
        <w:pStyle w:val="ListParagraph"/>
        <w:numPr>
          <w:ilvl w:val="0"/>
          <w:numId w:val="2"/>
        </w:numPr>
        <w:spacing w:after="100"/>
      </w:pPr>
      <w:r>
        <w:t xml:space="preserve">External review: every two years, an external evaluator (academic partner, peer cooperative, or contracted evaluator) reviews HAIS measurement methodology and outputs</w:t>
      </w:r>
    </w:p>
    <w:p>
      <w:pPr>
        <w:pStyle w:val="ListParagraph"/>
        <w:numPr>
          <w:ilvl w:val="0"/>
          <w:numId w:val="2"/>
        </w:numPr>
        <w:spacing w:after="100"/>
      </w:pPr>
      <w:r>
        <w:t xml:space="preserve">Indicator lock: HAIS cannot modify its own metric definitions; all indicator changes require written Council approval and are logged permanently</w:t>
      </w:r>
    </w:p>
    <w:p>
      <w:r>
        <w:t xml:space="preserve"/>
      </w:r>
    </w:p>
    <w:p>
      <w:pPr>
        <w:pStyle w:val="Heading1"/>
      </w:pPr>
      <w:r>
        <w:t xml:space="preserve">8. Governance Integration</w:t>
      </w:r>
    </w:p>
    <w:p>
      <w:pPr>
        <w:pStyle w:val="Heading2"/>
      </w:pPr>
      <w:r>
        <w:t xml:space="preserve">8.1 Evidence Requirements for Council Decisions</w:t>
      </w:r>
    </w:p>
    <w:p>
      <w:pPr>
        <w:spacing w:after="160"/>
      </w:pPr>
      <w:r>
        <w:t xml:space="preserve">The Governing Council sets the following evidence requirements for decisions of different magnitudes: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760"/>
        <w:gridCol w:w="3000"/>
      </w:tblGrid>
      <w:tr>
        <w:trPr>
          <w:tblHeader/>
        </w:trPr>
        <w:tc>
          <w:tcPr>
            <w:tcW w:type="dxa" w:w="26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b/>
                <w:bCs/>
                <w:color w:val="FFFFFF"/>
              </w:rPr>
              <w:t xml:space="preserve">Decision Type</w:t>
            </w:r>
          </w:p>
        </w:tc>
        <w:tc>
          <w:tcPr>
            <w:tcW w:type="dxa" w:w="37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b/>
                <w:bCs/>
                <w:color w:val="FFFFFF"/>
              </w:rPr>
              <w:t xml:space="preserve">Minimum Evidence Requirement</w:t>
            </w:r>
          </w:p>
        </w:tc>
        <w:tc>
          <w:tcPr>
            <w:tcW w:type="dxa" w:w="3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b/>
                <w:bCs/>
                <w:color w:val="FFFFFF"/>
              </w:rPr>
              <w:t xml:space="preserve">Documentation Standard</w:t>
            </w:r>
          </w:p>
        </w:tc>
      </w:tr>
      <w:tr>
        <w:tc>
          <w:tcPr>
            <w:tcW w:type="dxa" w:w="2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Operational change (staff, process, technology)</w:t>
            </w:r>
          </w:p>
        </w:tc>
        <w:tc>
          <w:tcPr>
            <w:tcW w:type="dxa" w:w="3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At least one supporting data point from the Metrics Registry</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Staff memo citing evidence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Program modification (significant change to existing program)</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Pre-post or cohort analysis from HAIS</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Outcome Analysis Report</w:t>
            </w:r>
          </w:p>
        </w:tc>
      </w:tr>
      <w:tr>
        <w:tc>
          <w:tcPr>
            <w:tcW w:type="dxa" w:w="2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New program launch</w:t>
            </w:r>
          </w:p>
        </w:tc>
        <w:tc>
          <w:tcPr>
            <w:tcW w:type="dxa" w:w="3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Written hypothesis with measurement plan approved by Council</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Hypothesis + Metrics Registry entry</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Strategic direction change (mission, priority, structure)</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Annual Learning Review findings plus member survey input</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Full deliberation record in governance log</w:t>
            </w:r>
          </w:p>
        </w:tc>
      </w:tr>
      <w:tr>
        <w:tc>
          <w:tcPr>
            <w:tcW w:type="dxa" w:w="2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HAIS capability expansion</w:t>
            </w:r>
          </w:p>
        </w:tc>
        <w:tc>
          <w:tcPr>
            <w:tcW w:type="dxa" w:w="3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AI Oversight Officer recommendation plus external review</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AI Oversight Report + Council vote record</w:t>
            </w:r>
          </w:p>
        </w:tc>
      </w:tr>
    </w:tbl>
    <w:p>
      <w:r>
        <w:t xml:space="preserve"/>
      </w:r>
    </w:p>
    <w:p>
      <w:pPr>
        <w:pStyle w:val="Heading2"/>
      </w:pPr>
      <w:r>
        <w:t xml:space="preserve">8.2 Dissenting Evidence</w:t>
      </w:r>
    </w:p>
    <w:p>
      <w:pPr>
        <w:spacing w:after="160"/>
      </w:pPr>
      <w:r>
        <w:t xml:space="preserve">When evidence conflicts — quantitative data points in one direction, qualitative evidence in another — the Governing Council does not average them. It investigates the conflict. A documented conflict between data types is itself important evidence, usually indicating that a metric is measuring the wrong thing, that an unmeasured variable is at work, or that the program is having different effects on different member segments.</w:t>
      </w:r>
    </w:p>
    <w:p>
      <w:pPr>
        <w:spacing w:after="160"/>
      </w:pPr>
      <w:r>
        <w:t xml:space="preserve">Council decisions made over dissenting evidence must document the dissenting evidence, the reason for discounting it, and any follow-on monitoring commitment.</w:t>
      </w:r>
    </w:p>
    <w:p>
      <w:pPr>
        <w:pStyle w:val="Heading2"/>
      </w:pPr>
      <w:r>
        <w:t xml:space="preserve">8.3 Public Accountability</w:t>
      </w:r>
    </w:p>
    <w:p>
      <w:pPr>
        <w:spacing w:after="160"/>
      </w:pPr>
      <w:r>
        <w:t xml:space="preserve">HAC-ES publishes its improvement findings, not just its successes. The annual Transparency Report includes:</w:t>
      </w:r>
    </w:p>
    <w:p>
      <w:pPr>
        <w:pStyle w:val="ListParagraph"/>
        <w:numPr>
          <w:ilvl w:val="0"/>
          <w:numId w:val="2"/>
        </w:numPr>
        <w:spacing w:after="100"/>
      </w:pPr>
      <w:r>
        <w:t xml:space="preserve">All primary metrics from the Metrics Registry with year-over-year trends</w:t>
      </w:r>
    </w:p>
    <w:p>
      <w:pPr>
        <w:pStyle w:val="ListParagraph"/>
        <w:numPr>
          <w:ilvl w:val="0"/>
          <w:numId w:val="2"/>
        </w:numPr>
        <w:spacing w:after="100"/>
      </w:pPr>
      <w:r>
        <w:t xml:space="preserve">A plain-language summary of the Annual Learning Review findings, including “what we got wrong”</w:t>
      </w:r>
    </w:p>
    <w:p>
      <w:pPr>
        <w:pStyle w:val="ListParagraph"/>
        <w:numPr>
          <w:ilvl w:val="0"/>
          <w:numId w:val="2"/>
        </w:numPr>
        <w:spacing w:after="100"/>
      </w:pPr>
      <w:r>
        <w:t xml:space="preserve">The status of all active improvement hypotheses</w:t>
      </w:r>
    </w:p>
    <w:p>
      <w:pPr>
        <w:pStyle w:val="ListParagraph"/>
        <w:numPr>
          <w:ilvl w:val="0"/>
          <w:numId w:val="2"/>
        </w:numPr>
        <w:spacing w:after="100"/>
      </w:pPr>
      <w:r>
        <w:t xml:space="preserve">Any metric that missed its target, with a brief explanation and corrective action</w:t>
      </w:r>
    </w:p>
    <w:p>
      <w:r>
        <w:t xml:space="preserve"/>
      </w:r>
    </w:p>
    <w:p>
      <w:pPr>
        <w:spacing w:after="160"/>
      </w:pPr>
      <w:r>
        <w:t xml:space="preserve">Member-facing transparency is HAC-ES’s strongest accountability mechanism. Members who see their cooperative honestly reporting failure are members who trust the cooperative’s claims of success.</w:t>
      </w:r>
    </w:p>
    <w:p>
      <w:pPr>
        <w:pStyle w:val="Heading1"/>
      </w:pPr>
      <w:r>
        <w:t xml:space="preserve">9. Roles and Responsibilities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b/>
                <w:bCs/>
                <w:color w:val="FFFFFF"/>
              </w:rPr>
              <w:t xml:space="preserve">Role</w:t>
            </w:r>
          </w:p>
        </w:tc>
        <w:tc>
          <w:tcPr>
            <w:tcW w:type="dxa" w:w="69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b/>
                <w:bCs/>
                <w:color w:val="FFFFFF"/>
              </w:rPr>
              <w:t xml:space="preserve">Scientific Process Responsibilities</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Executive Director</w:t>
            </w:r>
          </w:p>
        </w:tc>
        <w:tc>
          <w:tcPr>
            <w:tcW w:type="dxa" w:w="6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Owns the Annual Learning Review process; approves all Outcome Analysis Reports before Council presentation; ensures staff time allocated to measurement and iteration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Community Data Steward</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Maintains the Metrics Registry; conducts member interviews; synthesizes qualitative evidence; monitors HAIS data quality</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HAIS Lead Developer (Phase 2+)</w:t>
            </w:r>
          </w:p>
        </w:tc>
        <w:tc>
          <w:tcPr>
            <w:tcW w:type="dxa" w:w="6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Implements measurement logic in HAIS; conducts bias audits; develops cohort matching algorithms; maintains confidence scoring</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AI Oversight Officers (2, elected)</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Conduct quarterly spot audits; present AI Audit Report at Annual Learning Review; approve HAIS capability expansions</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Finance Committee</w:t>
            </w:r>
          </w:p>
        </w:tc>
        <w:tc>
          <w:tcPr>
            <w:tcW w:type="dxa" w:w="6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Reviews economic outcome metrics; validates Fund deployment analysis; approves budget allocations for evaluation activities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Full Governing Council</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Approves hypotheses for major program changes; reviews Annual Learning Review findings; makes evidence-based strategic decisions; approves Transparency Report</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All Members</w:t>
            </w:r>
          </w:p>
        </w:tc>
        <w:tc>
          <w:tcPr>
            <w:tcW w:type="dxa" w:w="6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t xml:space="preserve">Participate in annual wellbeing survey; contribute qualitative feedback through member interviews and exit surveys; hold Council accountable through democratic governance</w:t>
            </w:r>
          </w:p>
        </w:tc>
      </w:tr>
    </w:tbl>
    <w:p>
      <w:r>
        <w:t xml:space="preserve"/>
      </w:r>
    </w:p>
    <w:p>
      <w:pPr>
        <w:pStyle w:val="Heading1"/>
      </w:pPr>
      <w:r>
        <w:t xml:space="preserve">10. Commitment and Amendment</w:t>
      </w:r>
    </w:p>
    <w:p>
      <w:pPr>
        <w:spacing w:after="160"/>
      </w:pPr>
      <w:r>
        <w:t xml:space="preserve">This framework is itself subject to the scientific process. HAC-ES commits to reviewing this document at every Annual Learning Review, asking: Is our improvement process improving? Are the measurement commitments we have made actually producing better decisions? Is there evidence that our scientific practices are generating genuine learning, or are they producing bureaucratic compliance?</w:t>
      </w:r>
    </w:p>
    <w:p>
      <w:pPr>
        <w:spacing w:after="160"/>
      </w:pPr>
      <w:r>
        <w:t xml:space="preserve">Amendments to this framework require a Governing Council supermajority (7 of 11 members) and a written rationale citing evidence from the Annual Learning Review. Amendments are logged in the HAIS governance record.</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BF3FB" w:val="clear"/>
            <w:tcMar>
              <w:top w:type="dxa" w:w="120"/>
              <w:left w:type="dxa" w:w="180"/>
              <w:bottom w:type="dxa" w:w="120"/>
              <w:right w:type="dxa" w:w="180"/>
            </w:tcMar>
          </w:tcPr>
          <w:p>
            <w:pPr>
              <w:spacing w:after="80"/>
            </w:pPr>
            <w:r>
              <w:rPr>
                <w:b/>
                <w:bCs/>
                <w:color w:val="1F4E79"/>
                <w:sz w:val="26"/>
                <w:szCs w:val="26"/>
              </w:rPr>
              <w:t xml:space="preserve">The HAC-ES Commitment</w:t>
            </w:r>
          </w:p>
        </w:tc>
      </w:tr>
      <w:tr>
        <w:tc>
          <w:tcPr>
            <w:tcW w:type="dxa" w:w="9360"/>
            <w:tcBorders>
              <w:top w:val="single" w:color="CCCCCC" w:sz="1"/>
              <w:left w:val="single" w:color="CCCCCC" w:sz="1"/>
              <w:bottom w:val="single" w:color="CCCCCC" w:sz="1"/>
              <w:right w:val="single" w:color="CCCCCC" w:sz="1"/>
            </w:tcBorders>
            <w:shd w:fill="EBF3FB" w:val="clear"/>
            <w:tcMar>
              <w:top w:type="dxa" w:w="120"/>
              <w:left w:type="dxa" w:w="180"/>
              <w:bottom w:type="dxa" w:w="120"/>
              <w:right w:type="dxa" w:w="180"/>
            </w:tcMar>
          </w:tcPr>
          <w:p>
            <w:r>
              <w:t xml:space="preserve">HAC-ES will always prefer an honest finding of failure over a comfortable assumption of success. The cooperative’s obligation to its members is not to feel good about its work. It is to do work that actually helps. The scientific process is how it keeps that promise.</w:t>
            </w:r>
          </w:p>
        </w:tc>
      </w:tr>
    </w:tbl>
    <w:p>
      <w:r>
        <w:t xml:space="preserve"/>
      </w:r>
    </w:p>
    <w:p>
      <w:r>
        <w:t xml:space="preserve"/>
      </w:r>
    </w:p>
    <w:p>
      <w:pPr>
        <w:jc w:val="right"/>
      </w:pPr>
      <w:r>
        <w:rPr>
          <w:i/>
          <w:iCs/>
          <w:color w:val="888888"/>
          <w:sz w:val="20"/>
          <w:szCs w:val="20"/>
        </w:rPr>
        <w:t xml:space="preserve">Human Asset Cooperative of Eugene-Springfield  |  2026</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jc w:val="center"/>
    </w:pPr>
    <w:r>
      <w:rPr>
        <w:color w:val="999999"/>
        <w:sz w:val="18"/>
        <w:szCs w:val="18"/>
      </w:rPr>
      <w:t xml:space="preserve">HAC-ES Continuous Improvement  |  Page </w:t>
    </w:r>
    <w:r>
      <w:rPr>
        <w:color w:val="999999"/>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4"/>
      </w:pBdr>
    </w:pPr>
    <w:r>
      <w:rPr>
        <w:b/>
        <w:bCs/>
        <w:color w:val="1F4E79"/>
        <w:sz w:val="20"/>
        <w:szCs w:val="20"/>
      </w:rPr>
      <w:t xml:space="preserve">HUMAN ASSET COOPERATIVE of Eugene-Springfield</w:t>
    </w:r>
    <w:r>
      <w:rPr>
        <w:color w:val="666666"/>
        <w:sz w:val="20"/>
        <w:szCs w:val="20"/>
      </w:rPr>
      <w:t xml:space="preserve">  |  Scientific Process Framework for Continuous Improvement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2E75B6" w:sz="6" w:space="1"/>
      </w:pBdr>
      <w:spacing w:after="200" w:before="360"/>
      <w:outlineLvl w:val="0"/>
    </w:pPr>
    <w:rPr>
      <w:rFonts w:ascii="Arial" w:cs="Arial" w:eastAsia="Arial" w:hAnsi="Arial"/>
      <w:b/>
      <w:bCs/>
      <w:color w:val="1F4E79"/>
      <w:sz w:val="22"/>
      <w:szCs w:val="22"/>
    </w:rPr>
  </w:style>
  <w:style w:type="paragraph" w:styleId="Heading2">
    <w:name w:val="Heading 2"/>
    <w:basedOn w:val="Normal"/>
    <w:next w:val="Normal"/>
    <w:qFormat/>
    <w:pPr>
      <w:spacing w:after="160" w:before="280"/>
      <w:outlineLvl w:val="1"/>
    </w:pPr>
    <w:rPr>
      <w:rFonts w:ascii="Arial" w:cs="Arial" w:eastAsia="Arial" w:hAnsi="Arial"/>
      <w:b/>
      <w:bCs/>
      <w:color w:val="2E75B6"/>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404040"/>
      <w:sz w:val="24"/>
      <w:szCs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2026-06-03T15:12:12.303Z</dcterms:created>
  <dcterms:modified xsi:type="dcterms:W3CDTF">2026-06-03T15:12:12.304Z</dcterms:modified>
</cp:coreProperties>
</file>

<file path=docProps/custom.xml><?xml version="1.0" encoding="utf-8"?>
<Properties xmlns="http://schemas.openxmlformats.org/officeDocument/2006/custom-properties" xmlns:vt="http://schemas.openxmlformats.org/officeDocument/2006/docPropsVTypes"/>
</file>